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A0" w:rsidRPr="006F6A66" w:rsidRDefault="00CF5D11" w:rsidP="006F6A66">
      <w:pPr>
        <w:jc w:val="both"/>
        <w:rPr>
          <w:rFonts w:ascii="Times New Roman" w:hAnsi="Times New Roman" w:cs="Times New Roman"/>
          <w:b/>
          <w:sz w:val="24"/>
          <w:szCs w:val="24"/>
        </w:rPr>
      </w:pPr>
      <w:r>
        <w:rPr>
          <w:rFonts w:ascii="Times New Roman" w:hAnsi="Times New Roman" w:cs="Times New Roman"/>
          <w:b/>
          <w:sz w:val="24"/>
          <w:szCs w:val="24"/>
        </w:rPr>
        <w:t>ESR Dating</w:t>
      </w:r>
      <w:r w:rsidR="008B6AA0" w:rsidRPr="006F6A66">
        <w:rPr>
          <w:rFonts w:ascii="Times New Roman" w:hAnsi="Times New Roman" w:cs="Times New Roman"/>
          <w:b/>
          <w:sz w:val="24"/>
          <w:szCs w:val="24"/>
        </w:rPr>
        <w:t xml:space="preserve"> of the Cave of Hearths</w:t>
      </w:r>
    </w:p>
    <w:p w:rsidR="008B6AA0" w:rsidRPr="006F6A66" w:rsidRDefault="008B6AA0" w:rsidP="006F6A66">
      <w:pPr>
        <w:jc w:val="both"/>
        <w:rPr>
          <w:rFonts w:ascii="Times New Roman" w:hAnsi="Times New Roman" w:cs="Times New Roman"/>
          <w:sz w:val="24"/>
          <w:szCs w:val="24"/>
        </w:rPr>
      </w:pPr>
    </w:p>
    <w:p w:rsidR="008B6AA0" w:rsidRPr="006F6A66" w:rsidRDefault="007D60BB" w:rsidP="006F6A66">
      <w:pPr>
        <w:jc w:val="both"/>
        <w:rPr>
          <w:rFonts w:ascii="Times New Roman" w:hAnsi="Times New Roman" w:cs="Times New Roman"/>
          <w:b/>
          <w:sz w:val="24"/>
          <w:szCs w:val="24"/>
        </w:rPr>
      </w:pPr>
      <w:r>
        <w:rPr>
          <w:rFonts w:ascii="Times New Roman" w:hAnsi="Times New Roman" w:cs="Times New Roman"/>
          <w:b/>
          <w:sz w:val="24"/>
          <w:szCs w:val="24"/>
        </w:rPr>
        <w:t>Introduction</w:t>
      </w:r>
    </w:p>
    <w:p w:rsidR="006F6A66" w:rsidRPr="006F6A66" w:rsidRDefault="006D7F88" w:rsidP="006F6A66">
      <w:pPr>
        <w:jc w:val="both"/>
        <w:rPr>
          <w:rFonts w:ascii="Times New Roman" w:hAnsi="Times New Roman" w:cs="Times New Roman"/>
          <w:sz w:val="24"/>
          <w:szCs w:val="24"/>
          <w:lang w:val="en-US"/>
        </w:rPr>
      </w:pPr>
      <w:r w:rsidRPr="006F6A66">
        <w:rPr>
          <w:rFonts w:ascii="Times New Roman" w:hAnsi="Times New Roman" w:cs="Times New Roman"/>
          <w:sz w:val="24"/>
          <w:szCs w:val="24"/>
          <w:lang w:val="en-US"/>
        </w:rPr>
        <w:t xml:space="preserve">The Cave of Hearths (CoH), located in the Makapan Valley in the Limpopo Province close to the modern town of </w:t>
      </w:r>
      <w:proofErr w:type="spellStart"/>
      <w:r w:rsidRPr="006F6A66">
        <w:rPr>
          <w:rFonts w:ascii="Times New Roman" w:hAnsi="Times New Roman" w:cs="Times New Roman"/>
          <w:sz w:val="24"/>
          <w:szCs w:val="24"/>
          <w:lang w:val="en-US"/>
        </w:rPr>
        <w:t>Mokopane</w:t>
      </w:r>
      <w:proofErr w:type="spellEnd"/>
      <w:r w:rsidRPr="006F6A66">
        <w:rPr>
          <w:rFonts w:ascii="Times New Roman" w:hAnsi="Times New Roman" w:cs="Times New Roman"/>
          <w:sz w:val="24"/>
          <w:szCs w:val="24"/>
          <w:lang w:val="en-US"/>
        </w:rPr>
        <w:t xml:space="preserve">, has long been an influential site to trace the evolution of hominins in southern Africa (Mason 1969; 1988, McNabb and Sinclair 2009). Apart from some earlier investigations, excavations were initiated in the 1940s and continued into the 1950s (Mason 1969). The CoH yielded </w:t>
      </w:r>
      <w:r w:rsidRPr="006F6A66">
        <w:rPr>
          <w:rFonts w:ascii="Times New Roman" w:hAnsi="Times New Roman" w:cs="Times New Roman"/>
          <w:i/>
          <w:sz w:val="24"/>
          <w:szCs w:val="24"/>
          <w:lang w:val="en-US"/>
        </w:rPr>
        <w:t>in situ</w:t>
      </w:r>
      <w:r w:rsidRPr="006F6A66">
        <w:rPr>
          <w:rFonts w:ascii="Times New Roman" w:hAnsi="Times New Roman" w:cs="Times New Roman"/>
          <w:sz w:val="24"/>
          <w:szCs w:val="24"/>
          <w:lang w:val="en-US"/>
        </w:rPr>
        <w:t xml:space="preserve"> Acheulian (Early Stone Age; ESA) occupation in Beds 1 to 3. The ESA beds have been dated to between 780 000 and 500 000 years ago using </w:t>
      </w:r>
      <w:proofErr w:type="spellStart"/>
      <w:r w:rsidRPr="006F6A66">
        <w:rPr>
          <w:rFonts w:ascii="Times New Roman" w:hAnsi="Times New Roman" w:cs="Times New Roman"/>
          <w:sz w:val="24"/>
          <w:szCs w:val="24"/>
          <w:lang w:val="en-US"/>
        </w:rPr>
        <w:t>palaeo</w:t>
      </w:r>
      <w:proofErr w:type="spellEnd"/>
      <w:r w:rsidRPr="006F6A66">
        <w:rPr>
          <w:rFonts w:ascii="Times New Roman" w:hAnsi="Times New Roman" w:cs="Times New Roman"/>
          <w:sz w:val="24"/>
          <w:szCs w:val="24"/>
          <w:lang w:val="en-US"/>
        </w:rPr>
        <w:t>-magnetism dating (</w:t>
      </w:r>
      <w:proofErr w:type="spellStart"/>
      <w:r w:rsidRPr="006F6A66">
        <w:rPr>
          <w:rFonts w:ascii="Times New Roman" w:hAnsi="Times New Roman" w:cs="Times New Roman"/>
          <w:sz w:val="24"/>
          <w:szCs w:val="24"/>
          <w:lang w:val="en-US"/>
        </w:rPr>
        <w:t>Herries</w:t>
      </w:r>
      <w:proofErr w:type="spellEnd"/>
      <w:r w:rsidRPr="006F6A66">
        <w:rPr>
          <w:rFonts w:ascii="Times New Roman" w:hAnsi="Times New Roman" w:cs="Times New Roman"/>
          <w:sz w:val="24"/>
          <w:szCs w:val="24"/>
          <w:lang w:val="en-US"/>
        </w:rPr>
        <w:t xml:space="preserve"> and Latham 2009). The CoH also has an extensive Middle Stone Age (MSA) occupation, found in Beds 4 to 9. The presence of </w:t>
      </w:r>
      <w:proofErr w:type="spellStart"/>
      <w:r w:rsidRPr="006F6A66">
        <w:rPr>
          <w:rFonts w:ascii="Times New Roman" w:hAnsi="Times New Roman" w:cs="Times New Roman"/>
          <w:sz w:val="24"/>
          <w:szCs w:val="24"/>
          <w:lang w:val="en-US"/>
        </w:rPr>
        <w:t>lithics</w:t>
      </w:r>
      <w:proofErr w:type="spellEnd"/>
      <w:r w:rsidRPr="006F6A66">
        <w:rPr>
          <w:rFonts w:ascii="Times New Roman" w:hAnsi="Times New Roman" w:cs="Times New Roman"/>
          <w:sz w:val="24"/>
          <w:szCs w:val="24"/>
          <w:lang w:val="en-US"/>
        </w:rPr>
        <w:t xml:space="preserve"> from the Pietersburg Industry places the MSA at the CoH in the MSA I and II, dating to between 128 000 and 75 000 (Wurz 2013). The site also has </w:t>
      </w:r>
      <w:r w:rsidR="0061206A" w:rsidRPr="006F6A66">
        <w:rPr>
          <w:rFonts w:ascii="Times New Roman" w:hAnsi="Times New Roman" w:cs="Times New Roman"/>
          <w:sz w:val="24"/>
          <w:szCs w:val="24"/>
          <w:lang w:val="en-US"/>
        </w:rPr>
        <w:t xml:space="preserve">Later Stone Age (LSA), Iron Age and historical occupations in Beds 10 and 11. </w:t>
      </w:r>
      <w:r w:rsidR="006F6A66">
        <w:rPr>
          <w:rFonts w:ascii="Times New Roman" w:hAnsi="Times New Roman" w:cs="Times New Roman"/>
          <w:sz w:val="24"/>
          <w:szCs w:val="24"/>
          <w:lang w:val="en-US"/>
        </w:rPr>
        <w:t>The</w:t>
      </w:r>
      <w:r w:rsidR="006F6A66" w:rsidRPr="006F6A66">
        <w:rPr>
          <w:rFonts w:ascii="Times New Roman" w:hAnsi="Times New Roman" w:cs="Times New Roman"/>
          <w:sz w:val="24"/>
          <w:szCs w:val="24"/>
          <w:lang w:val="en-US"/>
        </w:rPr>
        <w:t xml:space="preserve"> presence of </w:t>
      </w:r>
      <w:r w:rsidR="00CE254B">
        <w:rPr>
          <w:rFonts w:ascii="Times New Roman" w:hAnsi="Times New Roman" w:cs="Times New Roman"/>
          <w:sz w:val="24"/>
          <w:szCs w:val="24"/>
          <w:lang w:val="en-US"/>
        </w:rPr>
        <w:t>Oakhurst</w:t>
      </w:r>
      <w:r w:rsidR="006F6A66">
        <w:rPr>
          <w:rFonts w:ascii="Times New Roman" w:hAnsi="Times New Roman" w:cs="Times New Roman"/>
          <w:sz w:val="24"/>
          <w:szCs w:val="24"/>
          <w:lang w:val="en-US"/>
        </w:rPr>
        <w:t xml:space="preserve">-style </w:t>
      </w:r>
      <w:proofErr w:type="spellStart"/>
      <w:r w:rsidR="006F6A66" w:rsidRPr="006F6A66">
        <w:rPr>
          <w:rFonts w:ascii="Times New Roman" w:hAnsi="Times New Roman" w:cs="Times New Roman"/>
          <w:sz w:val="24"/>
          <w:szCs w:val="24"/>
          <w:lang w:val="en-US"/>
        </w:rPr>
        <w:t>lithic</w:t>
      </w:r>
      <w:r w:rsidR="006F6A66">
        <w:rPr>
          <w:rFonts w:ascii="Times New Roman" w:hAnsi="Times New Roman" w:cs="Times New Roman"/>
          <w:sz w:val="24"/>
          <w:szCs w:val="24"/>
          <w:lang w:val="en-US"/>
        </w:rPr>
        <w:t>s</w:t>
      </w:r>
      <w:proofErr w:type="spellEnd"/>
      <w:r w:rsidR="006F6A66">
        <w:rPr>
          <w:rFonts w:ascii="Times New Roman" w:hAnsi="Times New Roman" w:cs="Times New Roman"/>
          <w:sz w:val="24"/>
          <w:szCs w:val="24"/>
          <w:lang w:val="en-US"/>
        </w:rPr>
        <w:t xml:space="preserve"> in the </w:t>
      </w:r>
      <w:r w:rsidR="0061206A" w:rsidRPr="006F6A66">
        <w:rPr>
          <w:rFonts w:ascii="Times New Roman" w:hAnsi="Times New Roman" w:cs="Times New Roman"/>
          <w:sz w:val="24"/>
          <w:szCs w:val="24"/>
          <w:lang w:val="en-US"/>
        </w:rPr>
        <w:t xml:space="preserve">LSA </w:t>
      </w:r>
      <w:r w:rsidR="002D19D7">
        <w:rPr>
          <w:rFonts w:ascii="Times New Roman" w:hAnsi="Times New Roman" w:cs="Times New Roman"/>
          <w:sz w:val="24"/>
          <w:szCs w:val="24"/>
          <w:lang w:val="en-US"/>
        </w:rPr>
        <w:t>bed suggest an age between</w:t>
      </w:r>
      <w:r w:rsidR="006F6A66">
        <w:rPr>
          <w:rFonts w:ascii="Times New Roman" w:hAnsi="Times New Roman" w:cs="Times New Roman"/>
          <w:sz w:val="24"/>
          <w:szCs w:val="24"/>
          <w:lang w:val="en-US"/>
        </w:rPr>
        <w:t xml:space="preserve"> 12 000 and 7000 years ago (</w:t>
      </w:r>
      <w:r w:rsidR="00023C53">
        <w:rPr>
          <w:rFonts w:ascii="Times New Roman" w:hAnsi="Times New Roman" w:cs="Times New Roman"/>
          <w:sz w:val="24"/>
          <w:szCs w:val="24"/>
          <w:lang w:val="en-US"/>
        </w:rPr>
        <w:t xml:space="preserve">Lombard et al. 2012), and the ceramic style may suggest an occupation during the Early Iron Age (AD 400 – 900, Huffman 2007). </w:t>
      </w:r>
      <w:r w:rsidR="0061206A" w:rsidRPr="006F6A66">
        <w:rPr>
          <w:rFonts w:ascii="Times New Roman" w:hAnsi="Times New Roman" w:cs="Times New Roman"/>
          <w:sz w:val="24"/>
          <w:szCs w:val="24"/>
          <w:lang w:val="en-US"/>
        </w:rPr>
        <w:t>The material from the surface likely relates to the siege of 1854</w:t>
      </w:r>
      <w:r w:rsidRPr="006F6A66">
        <w:rPr>
          <w:rFonts w:ascii="Times New Roman" w:hAnsi="Times New Roman" w:cs="Times New Roman"/>
          <w:sz w:val="24"/>
          <w:szCs w:val="24"/>
          <w:lang w:val="en-US"/>
        </w:rPr>
        <w:t xml:space="preserve"> (Mason 1969, 1988). </w:t>
      </w:r>
    </w:p>
    <w:p w:rsidR="00023C53" w:rsidRPr="006F6A66" w:rsidRDefault="00023C53" w:rsidP="006F6A66">
      <w:pPr>
        <w:jc w:val="both"/>
        <w:rPr>
          <w:rFonts w:ascii="Times New Roman" w:hAnsi="Times New Roman" w:cs="Times New Roman"/>
          <w:sz w:val="24"/>
          <w:szCs w:val="24"/>
          <w:lang w:val="en-US"/>
        </w:rPr>
      </w:pPr>
    </w:p>
    <w:p w:rsidR="00B4169D" w:rsidRDefault="006D7F88" w:rsidP="006F6A66">
      <w:pPr>
        <w:jc w:val="both"/>
        <w:rPr>
          <w:rFonts w:ascii="Times New Roman" w:hAnsi="Times New Roman" w:cs="Times New Roman"/>
          <w:sz w:val="24"/>
          <w:szCs w:val="24"/>
          <w:lang w:val="en-US"/>
        </w:rPr>
      </w:pPr>
      <w:r w:rsidRPr="006F6A66">
        <w:rPr>
          <w:rFonts w:ascii="Times New Roman" w:hAnsi="Times New Roman" w:cs="Times New Roman"/>
          <w:sz w:val="24"/>
          <w:szCs w:val="24"/>
          <w:lang w:val="en-US"/>
        </w:rPr>
        <w:t>Few archaeological sites in South Africa have such an extensive and successive occupations by hominins over millennia. The earlier radiocarbon dates (Mason 1969) vastly underestimated the time depth of the occupations, and these dates are no longer accepted (</w:t>
      </w:r>
      <w:r w:rsidR="002D19D7">
        <w:rPr>
          <w:rFonts w:ascii="Times New Roman" w:hAnsi="Times New Roman" w:cs="Times New Roman"/>
          <w:sz w:val="24"/>
          <w:szCs w:val="24"/>
          <w:lang w:val="en-US"/>
        </w:rPr>
        <w:t xml:space="preserve">cf. </w:t>
      </w:r>
      <w:r w:rsidRPr="006F6A66">
        <w:rPr>
          <w:rFonts w:ascii="Times New Roman" w:hAnsi="Times New Roman" w:cs="Times New Roman"/>
          <w:sz w:val="24"/>
          <w:szCs w:val="24"/>
          <w:lang w:val="en-US"/>
        </w:rPr>
        <w:t xml:space="preserve">Wadley 2015). </w:t>
      </w:r>
      <w:r w:rsidR="009B5D69" w:rsidRPr="006F6A66">
        <w:rPr>
          <w:rFonts w:ascii="Times New Roman" w:hAnsi="Times New Roman" w:cs="Times New Roman"/>
          <w:sz w:val="24"/>
          <w:szCs w:val="24"/>
          <w:lang w:val="en-US"/>
        </w:rPr>
        <w:t xml:space="preserve">The imprecise dating of the CoH </w:t>
      </w:r>
      <w:r w:rsidR="002D19D7">
        <w:rPr>
          <w:rFonts w:ascii="Times New Roman" w:hAnsi="Times New Roman" w:cs="Times New Roman"/>
          <w:sz w:val="24"/>
          <w:szCs w:val="24"/>
          <w:lang w:val="en-US"/>
        </w:rPr>
        <w:t>beds remain</w:t>
      </w:r>
      <w:r w:rsidR="00E33E05">
        <w:rPr>
          <w:rFonts w:ascii="Times New Roman" w:hAnsi="Times New Roman" w:cs="Times New Roman"/>
          <w:sz w:val="24"/>
          <w:szCs w:val="24"/>
          <w:lang w:val="en-US"/>
        </w:rPr>
        <w:t>s</w:t>
      </w:r>
      <w:r w:rsidR="009B5D69" w:rsidRPr="006F6A66">
        <w:rPr>
          <w:rFonts w:ascii="Times New Roman" w:hAnsi="Times New Roman" w:cs="Times New Roman"/>
          <w:sz w:val="24"/>
          <w:szCs w:val="24"/>
          <w:lang w:val="en-US"/>
        </w:rPr>
        <w:t xml:space="preserve"> a serious constraint. Despite the site’s importance in earlier discussions on the evolution of hominins in South Africa, it has largely been excluded from archaeological debates on the ESA and MSA in particular due to the imprecise dating (Wadley 2015).</w:t>
      </w:r>
      <w:r w:rsidR="007D60BB">
        <w:rPr>
          <w:rFonts w:ascii="Times New Roman" w:hAnsi="Times New Roman" w:cs="Times New Roman"/>
          <w:sz w:val="24"/>
          <w:szCs w:val="24"/>
          <w:lang w:val="en-US"/>
        </w:rPr>
        <w:t xml:space="preserve"> At many other sites, each time period show variation in terms of material culture, and without more precise dates, the artefacts (fauna, </w:t>
      </w:r>
      <w:proofErr w:type="spellStart"/>
      <w:r w:rsidR="007D60BB">
        <w:rPr>
          <w:rFonts w:ascii="Times New Roman" w:hAnsi="Times New Roman" w:cs="Times New Roman"/>
          <w:sz w:val="24"/>
          <w:szCs w:val="24"/>
          <w:lang w:val="en-US"/>
        </w:rPr>
        <w:t>lithics</w:t>
      </w:r>
      <w:proofErr w:type="spellEnd"/>
      <w:r w:rsidR="007D60BB">
        <w:rPr>
          <w:rFonts w:ascii="Times New Roman" w:hAnsi="Times New Roman" w:cs="Times New Roman"/>
          <w:sz w:val="24"/>
          <w:szCs w:val="24"/>
          <w:lang w:val="en-US"/>
        </w:rPr>
        <w:t xml:space="preserve">, human remains, ceramics, bone tools, </w:t>
      </w:r>
      <w:proofErr w:type="spellStart"/>
      <w:r w:rsidR="007D60BB">
        <w:rPr>
          <w:rFonts w:ascii="Times New Roman" w:hAnsi="Times New Roman" w:cs="Times New Roman"/>
          <w:sz w:val="24"/>
          <w:szCs w:val="24"/>
          <w:lang w:val="en-US"/>
        </w:rPr>
        <w:t>etc</w:t>
      </w:r>
      <w:proofErr w:type="spellEnd"/>
      <w:r w:rsidR="007D60BB">
        <w:rPr>
          <w:rFonts w:ascii="Times New Roman" w:hAnsi="Times New Roman" w:cs="Times New Roman"/>
          <w:sz w:val="24"/>
          <w:szCs w:val="24"/>
          <w:lang w:val="en-US"/>
        </w:rPr>
        <w:t xml:space="preserve">) from the CoH </w:t>
      </w:r>
      <w:r w:rsidR="002D19D7">
        <w:rPr>
          <w:rFonts w:ascii="Times New Roman" w:hAnsi="Times New Roman" w:cs="Times New Roman"/>
          <w:sz w:val="24"/>
          <w:szCs w:val="24"/>
          <w:lang w:val="en-US"/>
        </w:rPr>
        <w:t>remain</w:t>
      </w:r>
      <w:r w:rsidR="007D60BB">
        <w:rPr>
          <w:rFonts w:ascii="Times New Roman" w:hAnsi="Times New Roman" w:cs="Times New Roman"/>
          <w:sz w:val="24"/>
          <w:szCs w:val="24"/>
          <w:lang w:val="en-US"/>
        </w:rPr>
        <w:t xml:space="preserve"> limited in their study-potential. </w:t>
      </w:r>
      <w:r w:rsidR="00506972" w:rsidRPr="006F6A66">
        <w:rPr>
          <w:rFonts w:ascii="Times New Roman" w:hAnsi="Times New Roman" w:cs="Times New Roman"/>
          <w:sz w:val="24"/>
          <w:szCs w:val="24"/>
          <w:lang w:val="en-US"/>
        </w:rPr>
        <w:t xml:space="preserve">Moreover, due to the lack of precise dating, little remains known about the palaeoenvironment of the Makapan Valley. </w:t>
      </w:r>
      <w:r w:rsidR="002D19D7">
        <w:rPr>
          <w:rFonts w:ascii="Times New Roman" w:hAnsi="Times New Roman" w:cs="Times New Roman"/>
          <w:sz w:val="24"/>
          <w:szCs w:val="24"/>
          <w:lang w:val="en-US"/>
        </w:rPr>
        <w:t>For example, t</w:t>
      </w:r>
      <w:r w:rsidR="00506972" w:rsidRPr="006F6A66">
        <w:rPr>
          <w:rFonts w:ascii="Times New Roman" w:hAnsi="Times New Roman" w:cs="Times New Roman"/>
          <w:sz w:val="24"/>
          <w:szCs w:val="24"/>
          <w:lang w:val="en-US"/>
        </w:rPr>
        <w:t>here are indications that the rainfall was higher during certain</w:t>
      </w:r>
      <w:r w:rsidR="002D19D7">
        <w:rPr>
          <w:rFonts w:ascii="Times New Roman" w:hAnsi="Times New Roman" w:cs="Times New Roman"/>
          <w:sz w:val="24"/>
          <w:szCs w:val="24"/>
          <w:lang w:val="en-US"/>
        </w:rPr>
        <w:t xml:space="preserve"> times in the past. T</w:t>
      </w:r>
      <w:r w:rsidR="00506972" w:rsidRPr="006F6A66">
        <w:rPr>
          <w:rFonts w:ascii="Times New Roman" w:hAnsi="Times New Roman" w:cs="Times New Roman"/>
          <w:sz w:val="24"/>
          <w:szCs w:val="24"/>
          <w:lang w:val="en-US"/>
        </w:rPr>
        <w:t>he presence of lechwe (</w:t>
      </w:r>
      <w:r w:rsidR="00506972" w:rsidRPr="006F6A66">
        <w:rPr>
          <w:rFonts w:ascii="Times New Roman" w:hAnsi="Times New Roman" w:cs="Times New Roman"/>
          <w:i/>
          <w:sz w:val="24"/>
          <w:szCs w:val="24"/>
          <w:lang w:val="en-US"/>
        </w:rPr>
        <w:t xml:space="preserve">Kobus </w:t>
      </w:r>
      <w:proofErr w:type="spellStart"/>
      <w:r w:rsidR="00506972" w:rsidRPr="006F6A66">
        <w:rPr>
          <w:rFonts w:ascii="Times New Roman" w:hAnsi="Times New Roman" w:cs="Times New Roman"/>
          <w:i/>
          <w:sz w:val="24"/>
          <w:szCs w:val="24"/>
          <w:lang w:val="en-US"/>
        </w:rPr>
        <w:t>leche</w:t>
      </w:r>
      <w:proofErr w:type="spellEnd"/>
      <w:r w:rsidR="00506972" w:rsidRPr="006F6A66">
        <w:rPr>
          <w:rFonts w:ascii="Times New Roman" w:hAnsi="Times New Roman" w:cs="Times New Roman"/>
          <w:sz w:val="24"/>
          <w:szCs w:val="24"/>
          <w:lang w:val="en-US"/>
        </w:rPr>
        <w:t xml:space="preserve">) in Beds 7 and 9 indicate that during the MSA, much higher rainfall were experienced in the region (Maloka 2021). Bed 5 also contains waterworn </w:t>
      </w:r>
      <w:proofErr w:type="spellStart"/>
      <w:r w:rsidR="00506972" w:rsidRPr="006F6A66">
        <w:rPr>
          <w:rFonts w:ascii="Times New Roman" w:hAnsi="Times New Roman" w:cs="Times New Roman"/>
          <w:sz w:val="24"/>
          <w:szCs w:val="24"/>
          <w:lang w:val="en-US"/>
        </w:rPr>
        <w:t>lithics</w:t>
      </w:r>
      <w:proofErr w:type="spellEnd"/>
      <w:r w:rsidR="00506972" w:rsidRPr="006F6A66">
        <w:rPr>
          <w:rFonts w:ascii="Times New Roman" w:hAnsi="Times New Roman" w:cs="Times New Roman"/>
          <w:sz w:val="24"/>
          <w:szCs w:val="24"/>
          <w:lang w:val="en-US"/>
        </w:rPr>
        <w:t xml:space="preserve">, which may suggest a wetter time (Mason 1988). However, it is currently impossible to reconstruct the palaeoenvironment in more detail due to the lack of </w:t>
      </w:r>
      <w:r w:rsidR="00E33E05">
        <w:rPr>
          <w:rFonts w:ascii="Times New Roman" w:hAnsi="Times New Roman" w:cs="Times New Roman"/>
          <w:sz w:val="24"/>
          <w:szCs w:val="24"/>
          <w:lang w:val="en-US"/>
        </w:rPr>
        <w:t xml:space="preserve">precise </w:t>
      </w:r>
      <w:r w:rsidR="00506972" w:rsidRPr="006F6A66">
        <w:rPr>
          <w:rFonts w:ascii="Times New Roman" w:hAnsi="Times New Roman" w:cs="Times New Roman"/>
          <w:sz w:val="24"/>
          <w:szCs w:val="24"/>
          <w:lang w:val="en-US"/>
        </w:rPr>
        <w:t xml:space="preserve">dates. </w:t>
      </w:r>
    </w:p>
    <w:p w:rsidR="00B4169D" w:rsidRDefault="00B4169D" w:rsidP="006F6A66">
      <w:pPr>
        <w:jc w:val="both"/>
        <w:rPr>
          <w:rFonts w:ascii="Times New Roman" w:hAnsi="Times New Roman" w:cs="Times New Roman"/>
          <w:sz w:val="24"/>
          <w:szCs w:val="24"/>
          <w:lang w:val="en-US"/>
        </w:rPr>
      </w:pPr>
    </w:p>
    <w:p w:rsidR="003F670E" w:rsidRDefault="00517F0E" w:rsidP="006F6A6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my </w:t>
      </w:r>
      <w:r w:rsidR="00B4169D">
        <w:rPr>
          <w:rFonts w:ascii="Times New Roman" w:hAnsi="Times New Roman" w:cs="Times New Roman"/>
          <w:sz w:val="24"/>
          <w:szCs w:val="24"/>
          <w:lang w:val="en-US"/>
        </w:rPr>
        <w:t>collaborators</w:t>
      </w:r>
      <w:r>
        <w:rPr>
          <w:rFonts w:ascii="Times New Roman" w:hAnsi="Times New Roman" w:cs="Times New Roman"/>
          <w:sz w:val="24"/>
          <w:szCs w:val="24"/>
          <w:lang w:val="en-US"/>
        </w:rPr>
        <w:t xml:space="preserve"> fr</w:t>
      </w:r>
      <w:r w:rsidR="002D19D7">
        <w:rPr>
          <w:rFonts w:ascii="Times New Roman" w:hAnsi="Times New Roman" w:cs="Times New Roman"/>
          <w:sz w:val="24"/>
          <w:szCs w:val="24"/>
          <w:lang w:val="en-US"/>
        </w:rPr>
        <w:t xml:space="preserve">om the University </w:t>
      </w:r>
      <w:proofErr w:type="gramStart"/>
      <w:r w:rsidR="002D19D7">
        <w:rPr>
          <w:rFonts w:ascii="Times New Roman" w:hAnsi="Times New Roman" w:cs="Times New Roman"/>
          <w:sz w:val="24"/>
          <w:szCs w:val="24"/>
          <w:lang w:val="en-US"/>
        </w:rPr>
        <w:t>of</w:t>
      </w:r>
      <w:proofErr w:type="gramEnd"/>
      <w:r w:rsidR="002D19D7">
        <w:rPr>
          <w:rFonts w:ascii="Times New Roman" w:hAnsi="Times New Roman" w:cs="Times New Roman"/>
          <w:sz w:val="24"/>
          <w:szCs w:val="24"/>
          <w:lang w:val="en-US"/>
        </w:rPr>
        <w:t xml:space="preserve"> York</w:t>
      </w:r>
      <w:r>
        <w:rPr>
          <w:rFonts w:ascii="Times New Roman" w:hAnsi="Times New Roman" w:cs="Times New Roman"/>
          <w:sz w:val="24"/>
          <w:szCs w:val="24"/>
          <w:lang w:val="en-US"/>
        </w:rPr>
        <w:t xml:space="preserve"> </w:t>
      </w:r>
      <w:r w:rsidR="002D19D7">
        <w:rPr>
          <w:rFonts w:ascii="Times New Roman" w:hAnsi="Times New Roman" w:cs="Times New Roman"/>
          <w:sz w:val="24"/>
          <w:szCs w:val="24"/>
          <w:lang w:val="en-US"/>
        </w:rPr>
        <w:t>(</w:t>
      </w:r>
      <w:r>
        <w:rPr>
          <w:rFonts w:ascii="Times New Roman" w:hAnsi="Times New Roman" w:cs="Times New Roman"/>
          <w:sz w:val="24"/>
          <w:szCs w:val="24"/>
          <w:lang w:val="en-US"/>
        </w:rPr>
        <w:t>UK</w:t>
      </w:r>
      <w:r w:rsidR="002D19D7">
        <w:rPr>
          <w:rFonts w:ascii="Times New Roman" w:hAnsi="Times New Roman" w:cs="Times New Roman"/>
          <w:sz w:val="24"/>
          <w:szCs w:val="24"/>
          <w:lang w:val="en-US"/>
        </w:rPr>
        <w:t>)</w:t>
      </w:r>
      <w:r>
        <w:rPr>
          <w:rFonts w:ascii="Times New Roman" w:hAnsi="Times New Roman" w:cs="Times New Roman"/>
          <w:sz w:val="24"/>
          <w:szCs w:val="24"/>
          <w:lang w:val="en-US"/>
        </w:rPr>
        <w:t>, we have already been given permission to sample zebra teeth from each bed for amino-acid racemization dating. We are waiting</w:t>
      </w:r>
      <w:r w:rsidR="002D19D7">
        <w:rPr>
          <w:rFonts w:ascii="Times New Roman" w:hAnsi="Times New Roman" w:cs="Times New Roman"/>
          <w:sz w:val="24"/>
          <w:szCs w:val="24"/>
          <w:lang w:val="en-US"/>
        </w:rPr>
        <w:t xml:space="preserve"> for the results of this analysi</w:t>
      </w:r>
      <w:r>
        <w:rPr>
          <w:rFonts w:ascii="Times New Roman" w:hAnsi="Times New Roman" w:cs="Times New Roman"/>
          <w:sz w:val="24"/>
          <w:szCs w:val="24"/>
          <w:lang w:val="en-US"/>
        </w:rPr>
        <w:t xml:space="preserve">s. </w:t>
      </w:r>
      <w:r w:rsidR="002B65A9">
        <w:rPr>
          <w:rFonts w:ascii="Times New Roman" w:hAnsi="Times New Roman" w:cs="Times New Roman"/>
          <w:sz w:val="24"/>
          <w:szCs w:val="24"/>
          <w:lang w:val="en-US"/>
        </w:rPr>
        <w:t>This is a new method that are being applied, and w</w:t>
      </w:r>
      <w:r w:rsidR="009D2D24">
        <w:rPr>
          <w:rFonts w:ascii="Times New Roman" w:hAnsi="Times New Roman" w:cs="Times New Roman"/>
          <w:sz w:val="24"/>
          <w:szCs w:val="24"/>
          <w:lang w:val="en-US"/>
        </w:rPr>
        <w:t>ith this proposal, I am proposing to obtai</w:t>
      </w:r>
      <w:r w:rsidR="00705B8D">
        <w:rPr>
          <w:rFonts w:ascii="Times New Roman" w:hAnsi="Times New Roman" w:cs="Times New Roman"/>
          <w:sz w:val="24"/>
          <w:szCs w:val="24"/>
          <w:lang w:val="en-US"/>
        </w:rPr>
        <w:t>n additional dates for the CoH.</w:t>
      </w:r>
    </w:p>
    <w:p w:rsidR="00705B8D" w:rsidRDefault="00705B8D" w:rsidP="006F6A66">
      <w:pPr>
        <w:jc w:val="both"/>
        <w:rPr>
          <w:rFonts w:ascii="Times New Roman" w:hAnsi="Times New Roman" w:cs="Times New Roman"/>
          <w:sz w:val="24"/>
          <w:szCs w:val="24"/>
          <w:lang w:val="en-US"/>
        </w:rPr>
      </w:pPr>
    </w:p>
    <w:p w:rsidR="009D2D24" w:rsidRPr="0056260B" w:rsidRDefault="0056260B" w:rsidP="006F6A66">
      <w:pPr>
        <w:jc w:val="both"/>
        <w:rPr>
          <w:rFonts w:ascii="Times New Roman" w:hAnsi="Times New Roman" w:cs="Times New Roman"/>
          <w:b/>
          <w:sz w:val="24"/>
          <w:szCs w:val="24"/>
          <w:lang w:val="en-US"/>
        </w:rPr>
      </w:pPr>
      <w:r>
        <w:rPr>
          <w:rFonts w:ascii="Times New Roman" w:hAnsi="Times New Roman" w:cs="Times New Roman"/>
          <w:b/>
          <w:sz w:val="24"/>
          <w:szCs w:val="24"/>
          <w:lang w:val="en-US"/>
        </w:rPr>
        <w:t>Material Requested</w:t>
      </w:r>
    </w:p>
    <w:p w:rsidR="00BB3B27" w:rsidRPr="00CF5D11" w:rsidRDefault="00120701" w:rsidP="006F6A6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For this project, I am requesting to sample breccia that Mason collected for ESR dating</w:t>
      </w:r>
      <w:r w:rsidR="00CF5D11">
        <w:rPr>
          <w:rFonts w:ascii="Times New Roman" w:hAnsi="Times New Roman" w:cs="Times New Roman"/>
          <w:sz w:val="24"/>
          <w:szCs w:val="24"/>
          <w:lang w:val="en-US"/>
        </w:rPr>
        <w:t>.</w:t>
      </w:r>
      <w:r w:rsidR="004F1344">
        <w:rPr>
          <w:rFonts w:ascii="Times New Roman" w:hAnsi="Times New Roman" w:cs="Times New Roman"/>
          <w:sz w:val="24"/>
          <w:szCs w:val="24"/>
          <w:lang w:val="en-US"/>
        </w:rPr>
        <w:t xml:space="preserve"> </w:t>
      </w:r>
      <w:r w:rsidR="00CF5D11">
        <w:rPr>
          <w:rFonts w:ascii="Times New Roman" w:hAnsi="Times New Roman" w:cs="Times New Roman"/>
          <w:bCs/>
          <w:sz w:val="24"/>
          <w:szCs w:val="24"/>
          <w:lang w:val="en"/>
        </w:rPr>
        <w:t>I am requesting to use 2</w:t>
      </w:r>
      <w:r w:rsidR="00893990">
        <w:rPr>
          <w:rFonts w:ascii="Times New Roman" w:hAnsi="Times New Roman" w:cs="Times New Roman"/>
          <w:bCs/>
          <w:sz w:val="24"/>
          <w:szCs w:val="24"/>
          <w:lang w:val="en"/>
        </w:rPr>
        <w:t xml:space="preserve"> blocks of breccia from the CoH for </w:t>
      </w:r>
      <w:r w:rsidR="00893990">
        <w:rPr>
          <w:rFonts w:ascii="Times New Roman" w:hAnsi="Times New Roman" w:cs="Times New Roman"/>
          <w:bCs/>
          <w:sz w:val="24"/>
          <w:szCs w:val="24"/>
        </w:rPr>
        <w:t>e</w:t>
      </w:r>
      <w:r w:rsidR="00893990" w:rsidRPr="00893990">
        <w:rPr>
          <w:rFonts w:ascii="Times New Roman" w:hAnsi="Times New Roman" w:cs="Times New Roman"/>
          <w:bCs/>
          <w:sz w:val="24"/>
          <w:szCs w:val="24"/>
        </w:rPr>
        <w:t>lectron spin resonance (</w:t>
      </w:r>
      <w:r w:rsidR="00893990" w:rsidRPr="00893990">
        <w:rPr>
          <w:rFonts w:ascii="Times New Roman" w:hAnsi="Times New Roman" w:cs="Times New Roman"/>
          <w:bCs/>
          <w:iCs/>
          <w:sz w:val="24"/>
          <w:szCs w:val="24"/>
        </w:rPr>
        <w:t>ESR</w:t>
      </w:r>
      <w:r w:rsidR="00893990" w:rsidRPr="00893990">
        <w:rPr>
          <w:rFonts w:ascii="Times New Roman" w:hAnsi="Times New Roman" w:cs="Times New Roman"/>
          <w:bCs/>
          <w:sz w:val="24"/>
          <w:szCs w:val="24"/>
        </w:rPr>
        <w:t xml:space="preserve">) </w:t>
      </w:r>
      <w:r w:rsidR="00893990" w:rsidRPr="00893990">
        <w:rPr>
          <w:rFonts w:ascii="Times New Roman" w:hAnsi="Times New Roman" w:cs="Times New Roman"/>
          <w:bCs/>
          <w:iCs/>
          <w:sz w:val="24"/>
          <w:szCs w:val="24"/>
        </w:rPr>
        <w:t>dating</w:t>
      </w:r>
      <w:r w:rsidR="00893990">
        <w:rPr>
          <w:rFonts w:ascii="Times New Roman" w:hAnsi="Times New Roman" w:cs="Times New Roman"/>
          <w:bCs/>
          <w:iCs/>
          <w:sz w:val="24"/>
          <w:szCs w:val="24"/>
        </w:rPr>
        <w:t xml:space="preserve">. For this purpose, teeth and attached breccias are required. </w:t>
      </w:r>
      <w:r w:rsidR="001F43A0">
        <w:rPr>
          <w:rFonts w:ascii="Times New Roman" w:hAnsi="Times New Roman" w:cs="Times New Roman"/>
          <w:bCs/>
          <w:iCs/>
          <w:sz w:val="24"/>
          <w:szCs w:val="24"/>
        </w:rPr>
        <w:t xml:space="preserve">This dating technique is not available in South Africa. </w:t>
      </w:r>
      <w:r w:rsidR="00D63774">
        <w:rPr>
          <w:rFonts w:ascii="Times New Roman" w:hAnsi="Times New Roman" w:cs="Times New Roman"/>
          <w:bCs/>
          <w:iCs/>
          <w:sz w:val="24"/>
          <w:szCs w:val="24"/>
        </w:rPr>
        <w:t xml:space="preserve">These specimens will be send to </w:t>
      </w:r>
      <w:r w:rsidR="0057356A" w:rsidRPr="0057356A">
        <w:rPr>
          <w:rFonts w:ascii="Times New Roman" w:hAnsi="Times New Roman" w:cs="Times New Roman"/>
          <w:bCs/>
          <w:iCs/>
          <w:sz w:val="24"/>
          <w:szCs w:val="24"/>
        </w:rPr>
        <w:t>CENIEH in Spain</w:t>
      </w:r>
      <w:r w:rsidR="0057356A">
        <w:rPr>
          <w:rFonts w:ascii="Times New Roman" w:hAnsi="Times New Roman" w:cs="Times New Roman"/>
          <w:bCs/>
          <w:iCs/>
          <w:sz w:val="24"/>
          <w:szCs w:val="24"/>
        </w:rPr>
        <w:t xml:space="preserve">, a </w:t>
      </w:r>
      <w:r w:rsidR="005C4E4C">
        <w:rPr>
          <w:rFonts w:ascii="Times New Roman" w:hAnsi="Times New Roman" w:cs="Times New Roman"/>
          <w:bCs/>
          <w:iCs/>
          <w:sz w:val="24"/>
          <w:szCs w:val="24"/>
        </w:rPr>
        <w:t>commercial ESR dating facility</w:t>
      </w:r>
      <w:r w:rsidR="004F1344">
        <w:rPr>
          <w:rFonts w:ascii="Times New Roman" w:hAnsi="Times New Roman" w:cs="Times New Roman"/>
          <w:bCs/>
          <w:iCs/>
          <w:sz w:val="24"/>
          <w:szCs w:val="24"/>
        </w:rPr>
        <w:t>, and returned to the collection after dating</w:t>
      </w:r>
      <w:r w:rsidR="005C4E4C">
        <w:rPr>
          <w:rFonts w:ascii="Times New Roman" w:hAnsi="Times New Roman" w:cs="Times New Roman"/>
          <w:bCs/>
          <w:iCs/>
          <w:sz w:val="24"/>
          <w:szCs w:val="24"/>
        </w:rPr>
        <w:t>:</w:t>
      </w:r>
    </w:p>
    <w:p w:rsidR="005C4E4C" w:rsidRDefault="005C4E4C" w:rsidP="006F6A66">
      <w:pPr>
        <w:jc w:val="both"/>
        <w:rPr>
          <w:rFonts w:ascii="Times New Roman" w:hAnsi="Times New Roman" w:cs="Times New Roman"/>
          <w:bCs/>
          <w:iCs/>
          <w:sz w:val="24"/>
          <w:szCs w:val="24"/>
        </w:rPr>
      </w:pPr>
    </w:p>
    <w:tbl>
      <w:tblPr>
        <w:tblStyle w:val="TableGrid"/>
        <w:tblW w:w="0" w:type="auto"/>
        <w:tblLook w:val="04A0" w:firstRow="1" w:lastRow="0" w:firstColumn="1" w:lastColumn="0" w:noHBand="0" w:noVBand="1"/>
      </w:tblPr>
      <w:tblGrid>
        <w:gridCol w:w="3005"/>
        <w:gridCol w:w="3005"/>
        <w:gridCol w:w="3006"/>
      </w:tblGrid>
      <w:tr w:rsidR="005C4E4C" w:rsidTr="005C4E4C">
        <w:tc>
          <w:tcPr>
            <w:tcW w:w="3005" w:type="dxa"/>
          </w:tcPr>
          <w:p w:rsidR="005C4E4C" w:rsidRPr="005C4E4C" w:rsidRDefault="005C4E4C" w:rsidP="006F6A66">
            <w:pPr>
              <w:jc w:val="both"/>
              <w:rPr>
                <w:rFonts w:ascii="Times New Roman" w:hAnsi="Times New Roman" w:cs="Times New Roman"/>
                <w:b/>
                <w:bCs/>
                <w:iCs/>
                <w:sz w:val="24"/>
                <w:szCs w:val="24"/>
              </w:rPr>
            </w:pPr>
            <w:r w:rsidRPr="005C4E4C">
              <w:rPr>
                <w:rFonts w:ascii="Times New Roman" w:hAnsi="Times New Roman" w:cs="Times New Roman"/>
                <w:b/>
                <w:bCs/>
                <w:iCs/>
                <w:sz w:val="24"/>
                <w:szCs w:val="24"/>
              </w:rPr>
              <w:t>Shelve Number</w:t>
            </w:r>
          </w:p>
        </w:tc>
        <w:tc>
          <w:tcPr>
            <w:tcW w:w="3005" w:type="dxa"/>
          </w:tcPr>
          <w:p w:rsidR="005C4E4C" w:rsidRPr="005C4E4C" w:rsidRDefault="005C4E4C" w:rsidP="006F6A66">
            <w:pPr>
              <w:jc w:val="both"/>
              <w:rPr>
                <w:rFonts w:ascii="Times New Roman" w:hAnsi="Times New Roman" w:cs="Times New Roman"/>
                <w:b/>
                <w:bCs/>
                <w:iCs/>
                <w:sz w:val="24"/>
                <w:szCs w:val="24"/>
              </w:rPr>
            </w:pPr>
            <w:r w:rsidRPr="005C4E4C">
              <w:rPr>
                <w:rFonts w:ascii="Times New Roman" w:hAnsi="Times New Roman" w:cs="Times New Roman"/>
                <w:b/>
                <w:bCs/>
                <w:iCs/>
                <w:sz w:val="24"/>
                <w:szCs w:val="24"/>
              </w:rPr>
              <w:t>Provenience</w:t>
            </w:r>
          </w:p>
        </w:tc>
        <w:tc>
          <w:tcPr>
            <w:tcW w:w="3006" w:type="dxa"/>
          </w:tcPr>
          <w:p w:rsidR="005C4E4C" w:rsidRPr="005C4E4C" w:rsidRDefault="005C4E4C" w:rsidP="006F6A66">
            <w:pPr>
              <w:jc w:val="both"/>
              <w:rPr>
                <w:rFonts w:ascii="Times New Roman" w:hAnsi="Times New Roman" w:cs="Times New Roman"/>
                <w:b/>
                <w:bCs/>
                <w:iCs/>
                <w:sz w:val="24"/>
                <w:szCs w:val="24"/>
              </w:rPr>
            </w:pPr>
            <w:r w:rsidRPr="005C4E4C">
              <w:rPr>
                <w:rFonts w:ascii="Times New Roman" w:hAnsi="Times New Roman" w:cs="Times New Roman"/>
                <w:b/>
                <w:bCs/>
                <w:iCs/>
                <w:sz w:val="24"/>
                <w:szCs w:val="24"/>
              </w:rPr>
              <w:t>Bed</w:t>
            </w:r>
          </w:p>
        </w:tc>
      </w:tr>
      <w:tr w:rsidR="005C4E4C" w:rsidTr="005C4E4C">
        <w:tc>
          <w:tcPr>
            <w:tcW w:w="3005" w:type="dxa"/>
          </w:tcPr>
          <w:p w:rsidR="005C4E4C" w:rsidRDefault="005C4E4C" w:rsidP="006F6A66">
            <w:pPr>
              <w:jc w:val="both"/>
              <w:rPr>
                <w:rFonts w:ascii="Times New Roman" w:hAnsi="Times New Roman" w:cs="Times New Roman"/>
                <w:bCs/>
                <w:iCs/>
                <w:sz w:val="24"/>
                <w:szCs w:val="24"/>
              </w:rPr>
            </w:pPr>
            <w:r>
              <w:rPr>
                <w:rFonts w:ascii="Times New Roman" w:hAnsi="Times New Roman" w:cs="Times New Roman"/>
                <w:bCs/>
                <w:iCs/>
                <w:sz w:val="24"/>
                <w:szCs w:val="24"/>
              </w:rPr>
              <w:t>CR17/5D</w:t>
            </w:r>
          </w:p>
        </w:tc>
        <w:tc>
          <w:tcPr>
            <w:tcW w:w="3005" w:type="dxa"/>
          </w:tcPr>
          <w:p w:rsidR="005C4E4C" w:rsidRDefault="005C4E4C" w:rsidP="006F6A66">
            <w:pPr>
              <w:jc w:val="both"/>
              <w:rPr>
                <w:rFonts w:ascii="Times New Roman" w:hAnsi="Times New Roman" w:cs="Times New Roman"/>
                <w:bCs/>
                <w:iCs/>
                <w:sz w:val="24"/>
                <w:szCs w:val="24"/>
              </w:rPr>
            </w:pPr>
            <w:r>
              <w:rPr>
                <w:rFonts w:ascii="Times New Roman" w:hAnsi="Times New Roman" w:cs="Times New Roman"/>
                <w:bCs/>
                <w:iCs/>
                <w:sz w:val="24"/>
                <w:szCs w:val="24"/>
              </w:rPr>
              <w:t>CoH O-Q 24-25, 16’-18’</w:t>
            </w:r>
          </w:p>
        </w:tc>
        <w:tc>
          <w:tcPr>
            <w:tcW w:w="3006" w:type="dxa"/>
          </w:tcPr>
          <w:p w:rsidR="005C4E4C" w:rsidRDefault="005C4E4C" w:rsidP="006F6A66">
            <w:pPr>
              <w:jc w:val="both"/>
              <w:rPr>
                <w:rFonts w:ascii="Times New Roman" w:hAnsi="Times New Roman" w:cs="Times New Roman"/>
                <w:bCs/>
                <w:iCs/>
                <w:sz w:val="24"/>
                <w:szCs w:val="24"/>
              </w:rPr>
            </w:pPr>
            <w:r>
              <w:rPr>
                <w:rFonts w:ascii="Times New Roman" w:hAnsi="Times New Roman" w:cs="Times New Roman"/>
                <w:bCs/>
                <w:iCs/>
                <w:sz w:val="24"/>
                <w:szCs w:val="24"/>
              </w:rPr>
              <w:t>Bed 3</w:t>
            </w:r>
          </w:p>
        </w:tc>
      </w:tr>
      <w:tr w:rsidR="005C4E4C" w:rsidTr="005C4E4C">
        <w:tc>
          <w:tcPr>
            <w:tcW w:w="3005" w:type="dxa"/>
          </w:tcPr>
          <w:p w:rsidR="005C4E4C" w:rsidRDefault="005C4E4C" w:rsidP="006F6A66">
            <w:pPr>
              <w:jc w:val="both"/>
              <w:rPr>
                <w:rFonts w:ascii="Times New Roman" w:hAnsi="Times New Roman" w:cs="Times New Roman"/>
                <w:bCs/>
                <w:iCs/>
                <w:sz w:val="24"/>
                <w:szCs w:val="24"/>
              </w:rPr>
            </w:pPr>
            <w:r w:rsidRPr="005C4E4C">
              <w:rPr>
                <w:rFonts w:ascii="Times New Roman" w:hAnsi="Times New Roman" w:cs="Times New Roman"/>
                <w:bCs/>
                <w:iCs/>
                <w:sz w:val="24"/>
                <w:szCs w:val="24"/>
              </w:rPr>
              <w:t>CR17/5D</w:t>
            </w:r>
          </w:p>
        </w:tc>
        <w:tc>
          <w:tcPr>
            <w:tcW w:w="3005" w:type="dxa"/>
          </w:tcPr>
          <w:p w:rsidR="005C4E4C" w:rsidRDefault="005C4E4C" w:rsidP="006F6A66">
            <w:pPr>
              <w:jc w:val="both"/>
              <w:rPr>
                <w:rFonts w:ascii="Times New Roman" w:hAnsi="Times New Roman" w:cs="Times New Roman"/>
                <w:bCs/>
                <w:iCs/>
                <w:sz w:val="24"/>
                <w:szCs w:val="24"/>
              </w:rPr>
            </w:pPr>
            <w:r>
              <w:rPr>
                <w:rFonts w:ascii="Times New Roman" w:hAnsi="Times New Roman" w:cs="Times New Roman"/>
                <w:bCs/>
                <w:iCs/>
                <w:sz w:val="24"/>
                <w:szCs w:val="24"/>
              </w:rPr>
              <w:t>CoH O-Q 24-25, 16’-18’</w:t>
            </w:r>
          </w:p>
        </w:tc>
        <w:tc>
          <w:tcPr>
            <w:tcW w:w="3006" w:type="dxa"/>
          </w:tcPr>
          <w:p w:rsidR="005C4E4C" w:rsidRDefault="005C4E4C" w:rsidP="006F6A66">
            <w:pPr>
              <w:jc w:val="both"/>
              <w:rPr>
                <w:rFonts w:ascii="Times New Roman" w:hAnsi="Times New Roman" w:cs="Times New Roman"/>
                <w:bCs/>
                <w:iCs/>
                <w:sz w:val="24"/>
                <w:szCs w:val="24"/>
              </w:rPr>
            </w:pPr>
            <w:r>
              <w:rPr>
                <w:rFonts w:ascii="Times New Roman" w:hAnsi="Times New Roman" w:cs="Times New Roman"/>
                <w:bCs/>
                <w:iCs/>
                <w:sz w:val="24"/>
                <w:szCs w:val="24"/>
              </w:rPr>
              <w:t>Bed 3</w:t>
            </w:r>
          </w:p>
        </w:tc>
      </w:tr>
    </w:tbl>
    <w:p w:rsidR="005C4E4C" w:rsidRDefault="005C4E4C" w:rsidP="006F6A66">
      <w:pPr>
        <w:jc w:val="both"/>
        <w:rPr>
          <w:rFonts w:ascii="Times New Roman" w:hAnsi="Times New Roman" w:cs="Times New Roman"/>
          <w:bCs/>
          <w:iCs/>
          <w:sz w:val="24"/>
          <w:szCs w:val="24"/>
        </w:rPr>
      </w:pPr>
    </w:p>
    <w:p w:rsidR="008B6AA0" w:rsidRPr="006F6A66" w:rsidRDefault="008B6AA0" w:rsidP="006F6A66">
      <w:pPr>
        <w:jc w:val="both"/>
        <w:rPr>
          <w:rFonts w:ascii="Times New Roman" w:hAnsi="Times New Roman" w:cs="Times New Roman"/>
          <w:b/>
          <w:sz w:val="24"/>
          <w:szCs w:val="24"/>
        </w:rPr>
      </w:pPr>
      <w:r w:rsidRPr="006F6A66">
        <w:rPr>
          <w:rFonts w:ascii="Times New Roman" w:hAnsi="Times New Roman" w:cs="Times New Roman"/>
          <w:b/>
          <w:sz w:val="24"/>
          <w:szCs w:val="24"/>
        </w:rPr>
        <w:t>References</w:t>
      </w:r>
    </w:p>
    <w:p w:rsidR="00171B6F" w:rsidRDefault="00171B6F" w:rsidP="006F6A66">
      <w:pPr>
        <w:jc w:val="both"/>
        <w:rPr>
          <w:rFonts w:ascii="Times New Roman" w:hAnsi="Times New Roman" w:cs="Times New Roman"/>
          <w:sz w:val="24"/>
          <w:szCs w:val="24"/>
        </w:rPr>
      </w:pPr>
      <w:bookmarkStart w:id="0" w:name="_GoBack"/>
      <w:bookmarkEnd w:id="0"/>
      <w:r w:rsidRPr="006F6A66">
        <w:rPr>
          <w:rFonts w:ascii="Times New Roman" w:hAnsi="Times New Roman" w:cs="Times New Roman"/>
          <w:sz w:val="24"/>
          <w:szCs w:val="24"/>
        </w:rPr>
        <w:t xml:space="preserve">- </w:t>
      </w:r>
      <w:proofErr w:type="spellStart"/>
      <w:r w:rsidRPr="006F6A66">
        <w:rPr>
          <w:rFonts w:ascii="Times New Roman" w:hAnsi="Times New Roman" w:cs="Times New Roman"/>
          <w:sz w:val="24"/>
          <w:szCs w:val="24"/>
        </w:rPr>
        <w:t>Herries</w:t>
      </w:r>
      <w:proofErr w:type="spellEnd"/>
      <w:r w:rsidRPr="006F6A66">
        <w:rPr>
          <w:rFonts w:ascii="Times New Roman" w:hAnsi="Times New Roman" w:cs="Times New Roman"/>
          <w:sz w:val="24"/>
          <w:szCs w:val="24"/>
        </w:rPr>
        <w:t xml:space="preserve">, A. I. R. and Latham, A. G. 2009. </w:t>
      </w:r>
      <w:proofErr w:type="spellStart"/>
      <w:r w:rsidRPr="006F6A66">
        <w:rPr>
          <w:rFonts w:ascii="Times New Roman" w:hAnsi="Times New Roman" w:cs="Times New Roman"/>
          <w:sz w:val="24"/>
          <w:szCs w:val="24"/>
        </w:rPr>
        <w:t>Archaeomagnetic</w:t>
      </w:r>
      <w:proofErr w:type="spellEnd"/>
      <w:r w:rsidRPr="006F6A66">
        <w:rPr>
          <w:rFonts w:ascii="Times New Roman" w:hAnsi="Times New Roman" w:cs="Times New Roman"/>
          <w:sz w:val="24"/>
          <w:szCs w:val="24"/>
        </w:rPr>
        <w:t xml:space="preserve"> studies at the Cave of Hearths. In: </w:t>
      </w:r>
      <w:r w:rsidRPr="006F6A66">
        <w:rPr>
          <w:rFonts w:ascii="Times New Roman" w:hAnsi="Times New Roman" w:cs="Times New Roman"/>
          <w:i/>
          <w:iCs/>
          <w:sz w:val="24"/>
          <w:szCs w:val="24"/>
        </w:rPr>
        <w:t>The Cave of Hearths: Makapan Middle Pleistocene Research Project</w:t>
      </w:r>
      <w:r w:rsidRPr="006F6A66">
        <w:rPr>
          <w:rFonts w:ascii="Times New Roman" w:hAnsi="Times New Roman" w:cs="Times New Roman"/>
          <w:sz w:val="24"/>
          <w:szCs w:val="24"/>
        </w:rPr>
        <w:t xml:space="preserve">, edited by J. McNabb and A. G. M. Sinclair, 59–64. Oxford: </w:t>
      </w:r>
      <w:proofErr w:type="spellStart"/>
      <w:r w:rsidRPr="006F6A66">
        <w:rPr>
          <w:rFonts w:ascii="Times New Roman" w:hAnsi="Times New Roman" w:cs="Times New Roman"/>
          <w:sz w:val="24"/>
          <w:szCs w:val="24"/>
        </w:rPr>
        <w:t>Archaeopress</w:t>
      </w:r>
      <w:proofErr w:type="spellEnd"/>
      <w:r w:rsidRPr="006F6A66">
        <w:rPr>
          <w:rFonts w:ascii="Times New Roman" w:hAnsi="Times New Roman" w:cs="Times New Roman"/>
          <w:sz w:val="24"/>
          <w:szCs w:val="24"/>
        </w:rPr>
        <w:t>.</w:t>
      </w:r>
    </w:p>
    <w:p w:rsidR="003F670E" w:rsidRPr="003F670E" w:rsidRDefault="003F670E" w:rsidP="006F6A66">
      <w:pPr>
        <w:jc w:val="both"/>
        <w:rPr>
          <w:rFonts w:ascii="Times New Roman" w:hAnsi="Times New Roman" w:cs="Times New Roman"/>
          <w:sz w:val="24"/>
          <w:szCs w:val="24"/>
        </w:rPr>
      </w:pPr>
      <w:r>
        <w:rPr>
          <w:rFonts w:ascii="Times New Roman" w:hAnsi="Times New Roman" w:cs="Times New Roman"/>
          <w:sz w:val="24"/>
          <w:szCs w:val="24"/>
        </w:rPr>
        <w:t xml:space="preserve">- Holliday, V. 2004. </w:t>
      </w:r>
      <w:r>
        <w:rPr>
          <w:rFonts w:ascii="Times New Roman" w:hAnsi="Times New Roman" w:cs="Times New Roman"/>
          <w:i/>
          <w:sz w:val="24"/>
          <w:szCs w:val="24"/>
        </w:rPr>
        <w:t xml:space="preserve">Soils in archaeological research. </w:t>
      </w:r>
      <w:r>
        <w:rPr>
          <w:rFonts w:ascii="Times New Roman" w:hAnsi="Times New Roman" w:cs="Times New Roman"/>
          <w:sz w:val="24"/>
          <w:szCs w:val="24"/>
        </w:rPr>
        <w:t xml:space="preserve">Oxford: Oxford University Press. </w:t>
      </w:r>
    </w:p>
    <w:p w:rsidR="007D60BB" w:rsidRPr="006F6A66" w:rsidRDefault="007D60BB" w:rsidP="006F6A66">
      <w:pPr>
        <w:jc w:val="both"/>
        <w:rPr>
          <w:rFonts w:ascii="Times New Roman" w:hAnsi="Times New Roman" w:cs="Times New Roman"/>
          <w:sz w:val="24"/>
          <w:szCs w:val="24"/>
        </w:rPr>
      </w:pPr>
      <w:r>
        <w:rPr>
          <w:rFonts w:ascii="Times New Roman" w:hAnsi="Times New Roman" w:cs="Times New Roman"/>
          <w:sz w:val="24"/>
          <w:szCs w:val="24"/>
        </w:rPr>
        <w:t xml:space="preserve">- </w:t>
      </w:r>
      <w:r w:rsidR="00212EAE">
        <w:rPr>
          <w:rFonts w:ascii="Times New Roman" w:hAnsi="Times New Roman" w:cs="Times New Roman"/>
          <w:sz w:val="24"/>
          <w:szCs w:val="24"/>
        </w:rPr>
        <w:t>Huffman, T. N. 2007</w:t>
      </w:r>
      <w:r w:rsidRPr="007D60BB">
        <w:rPr>
          <w:rFonts w:ascii="Times New Roman" w:hAnsi="Times New Roman" w:cs="Times New Roman"/>
          <w:sz w:val="24"/>
          <w:szCs w:val="24"/>
        </w:rPr>
        <w:t xml:space="preserve">. </w:t>
      </w:r>
      <w:r w:rsidRPr="007D60BB">
        <w:rPr>
          <w:rFonts w:ascii="Times New Roman" w:hAnsi="Times New Roman" w:cs="Times New Roman"/>
          <w:i/>
          <w:sz w:val="24"/>
          <w:szCs w:val="24"/>
        </w:rPr>
        <w:t>A handbook to the Iron Age: the archaeology of precolonial farming societies in southern Africa</w:t>
      </w:r>
      <w:r w:rsidRPr="007D60BB">
        <w:rPr>
          <w:rFonts w:ascii="Times New Roman" w:hAnsi="Times New Roman" w:cs="Times New Roman"/>
          <w:sz w:val="24"/>
          <w:szCs w:val="24"/>
        </w:rPr>
        <w:t>. Scottsville: University of KwaZulu-Natal Press.</w:t>
      </w:r>
    </w:p>
    <w:p w:rsidR="00023C53" w:rsidRPr="006F6A66" w:rsidRDefault="00023C53" w:rsidP="006F6A66">
      <w:pPr>
        <w:jc w:val="both"/>
        <w:rPr>
          <w:rFonts w:ascii="Times New Roman" w:hAnsi="Times New Roman" w:cs="Times New Roman"/>
          <w:sz w:val="24"/>
          <w:szCs w:val="24"/>
        </w:rPr>
      </w:pPr>
      <w:r>
        <w:rPr>
          <w:rFonts w:ascii="Times New Roman" w:hAnsi="Times New Roman" w:cs="Times New Roman"/>
          <w:sz w:val="24"/>
          <w:szCs w:val="24"/>
        </w:rPr>
        <w:t>- L</w:t>
      </w:r>
      <w:r w:rsidRPr="00023C53">
        <w:rPr>
          <w:rFonts w:ascii="Times New Roman" w:hAnsi="Times New Roman" w:cs="Times New Roman"/>
          <w:sz w:val="24"/>
          <w:szCs w:val="24"/>
        </w:rPr>
        <w:t xml:space="preserve">ombard M, Wadley L, Deacon J, Wurz S, Parsons I, Mohapi M, et al. </w:t>
      </w:r>
      <w:r>
        <w:rPr>
          <w:rFonts w:ascii="Times New Roman" w:hAnsi="Times New Roman" w:cs="Times New Roman"/>
          <w:sz w:val="24"/>
          <w:szCs w:val="24"/>
        </w:rPr>
        <w:t xml:space="preserve">2012. </w:t>
      </w:r>
      <w:r w:rsidRPr="00023C53">
        <w:rPr>
          <w:rFonts w:ascii="Times New Roman" w:hAnsi="Times New Roman" w:cs="Times New Roman"/>
          <w:sz w:val="24"/>
          <w:szCs w:val="24"/>
        </w:rPr>
        <w:t xml:space="preserve">South African and Lesotho Stone Age sequence updated. </w:t>
      </w:r>
      <w:r w:rsidRPr="00023C53">
        <w:rPr>
          <w:rFonts w:ascii="Times New Roman" w:hAnsi="Times New Roman" w:cs="Times New Roman"/>
          <w:i/>
          <w:sz w:val="24"/>
          <w:szCs w:val="24"/>
        </w:rPr>
        <w:t>South African Archaeological Bulletin</w:t>
      </w:r>
      <w:r>
        <w:rPr>
          <w:rFonts w:ascii="Times New Roman" w:hAnsi="Times New Roman" w:cs="Times New Roman"/>
          <w:sz w:val="24"/>
          <w:szCs w:val="24"/>
        </w:rPr>
        <w:t xml:space="preserve"> </w:t>
      </w:r>
      <w:r w:rsidRPr="00023C53">
        <w:rPr>
          <w:rFonts w:ascii="Times New Roman" w:hAnsi="Times New Roman" w:cs="Times New Roman"/>
          <w:sz w:val="24"/>
          <w:szCs w:val="24"/>
        </w:rPr>
        <w:t>67:123-144.</w:t>
      </w:r>
    </w:p>
    <w:p w:rsidR="00171B6F" w:rsidRPr="006F6A66" w:rsidRDefault="00171B6F" w:rsidP="006F6A66">
      <w:pPr>
        <w:jc w:val="both"/>
        <w:rPr>
          <w:rFonts w:ascii="Times New Roman" w:hAnsi="Times New Roman" w:cs="Times New Roman"/>
          <w:sz w:val="24"/>
          <w:szCs w:val="24"/>
        </w:rPr>
      </w:pPr>
      <w:r w:rsidRPr="006F6A66">
        <w:rPr>
          <w:rFonts w:ascii="Times New Roman" w:hAnsi="Times New Roman" w:cs="Times New Roman"/>
          <w:sz w:val="24"/>
          <w:szCs w:val="24"/>
        </w:rPr>
        <w:t xml:space="preserve">- Maloka, K. 2021. </w:t>
      </w:r>
      <w:r w:rsidRPr="006F6A66">
        <w:rPr>
          <w:rFonts w:ascii="Times New Roman" w:hAnsi="Times New Roman" w:cs="Times New Roman"/>
          <w:i/>
          <w:sz w:val="24"/>
          <w:szCs w:val="24"/>
        </w:rPr>
        <w:t>Lechwe (</w:t>
      </w:r>
      <w:r w:rsidRPr="006F6A66">
        <w:rPr>
          <w:rFonts w:ascii="Times New Roman" w:hAnsi="Times New Roman" w:cs="Times New Roman"/>
          <w:sz w:val="24"/>
          <w:szCs w:val="24"/>
        </w:rPr>
        <w:t xml:space="preserve">Kobus </w:t>
      </w:r>
      <w:proofErr w:type="spellStart"/>
      <w:r w:rsidRPr="006F6A66">
        <w:rPr>
          <w:rFonts w:ascii="Times New Roman" w:hAnsi="Times New Roman" w:cs="Times New Roman"/>
          <w:sz w:val="24"/>
          <w:szCs w:val="24"/>
        </w:rPr>
        <w:t>leche</w:t>
      </w:r>
      <w:proofErr w:type="spellEnd"/>
      <w:r w:rsidRPr="006F6A66">
        <w:rPr>
          <w:rFonts w:ascii="Times New Roman" w:hAnsi="Times New Roman" w:cs="Times New Roman"/>
          <w:i/>
          <w:sz w:val="24"/>
          <w:szCs w:val="24"/>
        </w:rPr>
        <w:t xml:space="preserve"> </w:t>
      </w:r>
      <w:proofErr w:type="spellStart"/>
      <w:r w:rsidRPr="006F6A66">
        <w:rPr>
          <w:rFonts w:ascii="Times New Roman" w:hAnsi="Times New Roman" w:cs="Times New Roman"/>
          <w:i/>
          <w:sz w:val="24"/>
          <w:szCs w:val="24"/>
        </w:rPr>
        <w:t>Gray</w:t>
      </w:r>
      <w:proofErr w:type="spellEnd"/>
      <w:r w:rsidRPr="006F6A66">
        <w:rPr>
          <w:rFonts w:ascii="Times New Roman" w:hAnsi="Times New Roman" w:cs="Times New Roman"/>
          <w:i/>
          <w:sz w:val="24"/>
          <w:szCs w:val="24"/>
        </w:rPr>
        <w:t>) from the Middle Stone Age beds at the Cave of Hearths.</w:t>
      </w:r>
      <w:r w:rsidRPr="006F6A66">
        <w:rPr>
          <w:rFonts w:ascii="Times New Roman" w:hAnsi="Times New Roman" w:cs="Times New Roman"/>
          <w:sz w:val="24"/>
          <w:szCs w:val="24"/>
        </w:rPr>
        <w:t xml:space="preserve"> Honours thesis. Johannesburg: University of the Witwatersrand.</w:t>
      </w:r>
    </w:p>
    <w:p w:rsidR="00171B6F" w:rsidRPr="006F6A66" w:rsidRDefault="00171B6F" w:rsidP="006F6A66">
      <w:pPr>
        <w:jc w:val="both"/>
        <w:rPr>
          <w:rFonts w:ascii="Times New Roman" w:hAnsi="Times New Roman" w:cs="Times New Roman"/>
          <w:sz w:val="24"/>
          <w:szCs w:val="24"/>
        </w:rPr>
      </w:pPr>
      <w:r w:rsidRPr="006F6A66">
        <w:rPr>
          <w:rFonts w:ascii="Times New Roman" w:hAnsi="Times New Roman" w:cs="Times New Roman"/>
          <w:sz w:val="24"/>
          <w:szCs w:val="24"/>
        </w:rPr>
        <w:t xml:space="preserve">- Mason, R. 1969. </w:t>
      </w:r>
      <w:r w:rsidRPr="006F6A66">
        <w:rPr>
          <w:rFonts w:ascii="Times New Roman" w:hAnsi="Times New Roman" w:cs="Times New Roman"/>
          <w:i/>
          <w:sz w:val="24"/>
          <w:szCs w:val="24"/>
        </w:rPr>
        <w:t xml:space="preserve">Prehistory of the Transvaal. A record of human activity. </w:t>
      </w:r>
      <w:r w:rsidRPr="006F6A66">
        <w:rPr>
          <w:rFonts w:ascii="Times New Roman" w:hAnsi="Times New Roman" w:cs="Times New Roman"/>
          <w:sz w:val="24"/>
          <w:szCs w:val="24"/>
        </w:rPr>
        <w:t xml:space="preserve">Johannesburg: Witwatersrand University Press. </w:t>
      </w:r>
    </w:p>
    <w:p w:rsidR="00171B6F" w:rsidRPr="006F6A66" w:rsidRDefault="00171B6F" w:rsidP="006F6A66">
      <w:pPr>
        <w:jc w:val="both"/>
        <w:rPr>
          <w:rFonts w:ascii="Times New Roman" w:hAnsi="Times New Roman" w:cs="Times New Roman"/>
          <w:sz w:val="24"/>
          <w:szCs w:val="24"/>
        </w:rPr>
      </w:pPr>
      <w:r w:rsidRPr="006F6A66">
        <w:rPr>
          <w:rFonts w:ascii="Times New Roman" w:hAnsi="Times New Roman" w:cs="Times New Roman"/>
          <w:sz w:val="24"/>
          <w:szCs w:val="24"/>
        </w:rPr>
        <w:t xml:space="preserve">- Mason, R. 1988. </w:t>
      </w:r>
      <w:r w:rsidRPr="006F6A66">
        <w:rPr>
          <w:rFonts w:ascii="Times New Roman" w:hAnsi="Times New Roman" w:cs="Times New Roman"/>
          <w:i/>
          <w:sz w:val="24"/>
          <w:szCs w:val="24"/>
        </w:rPr>
        <w:t xml:space="preserve">Cave of Hearths, Makapansgat, Transvaal. </w:t>
      </w:r>
      <w:r w:rsidRPr="006F6A66">
        <w:rPr>
          <w:rFonts w:ascii="Times New Roman" w:hAnsi="Times New Roman" w:cs="Times New Roman"/>
          <w:sz w:val="24"/>
          <w:szCs w:val="24"/>
        </w:rPr>
        <w:t>Occasional Paper 21. Archaeological Research Unit. Johannesburg: University of the Witwatersrand.</w:t>
      </w:r>
    </w:p>
    <w:p w:rsidR="00171B6F" w:rsidRPr="006F6A66" w:rsidRDefault="00171B6F" w:rsidP="006F6A66">
      <w:pPr>
        <w:jc w:val="both"/>
        <w:rPr>
          <w:rFonts w:ascii="Times New Roman" w:hAnsi="Times New Roman" w:cs="Times New Roman"/>
          <w:sz w:val="24"/>
          <w:szCs w:val="24"/>
        </w:rPr>
      </w:pPr>
      <w:r w:rsidRPr="006F6A66">
        <w:rPr>
          <w:rFonts w:ascii="Times New Roman" w:hAnsi="Times New Roman" w:cs="Times New Roman"/>
          <w:sz w:val="24"/>
          <w:szCs w:val="24"/>
        </w:rPr>
        <w:t xml:space="preserve">- McNabb, J. and Sinclair, A. G. M. (editors) 2009. </w:t>
      </w:r>
      <w:r w:rsidRPr="006F6A66">
        <w:rPr>
          <w:rFonts w:ascii="Times New Roman" w:hAnsi="Times New Roman" w:cs="Times New Roman"/>
          <w:i/>
          <w:iCs/>
          <w:sz w:val="24"/>
          <w:szCs w:val="24"/>
        </w:rPr>
        <w:t>The Cave of Hearths: Makapan Middle Pleistocene Research Project</w:t>
      </w:r>
      <w:r w:rsidRPr="006F6A66">
        <w:rPr>
          <w:rFonts w:ascii="Times New Roman" w:hAnsi="Times New Roman" w:cs="Times New Roman"/>
          <w:sz w:val="24"/>
          <w:szCs w:val="24"/>
        </w:rPr>
        <w:t xml:space="preserve">. Oxford: </w:t>
      </w:r>
      <w:proofErr w:type="spellStart"/>
      <w:r w:rsidRPr="006F6A66">
        <w:rPr>
          <w:rFonts w:ascii="Times New Roman" w:hAnsi="Times New Roman" w:cs="Times New Roman"/>
          <w:sz w:val="24"/>
          <w:szCs w:val="24"/>
        </w:rPr>
        <w:t>Archaeopress</w:t>
      </w:r>
      <w:proofErr w:type="spellEnd"/>
      <w:r w:rsidRPr="006F6A66">
        <w:rPr>
          <w:rFonts w:ascii="Times New Roman" w:hAnsi="Times New Roman" w:cs="Times New Roman"/>
          <w:sz w:val="24"/>
          <w:szCs w:val="24"/>
        </w:rPr>
        <w:t>.</w:t>
      </w:r>
    </w:p>
    <w:p w:rsidR="00171B6F" w:rsidRPr="006F6A66" w:rsidRDefault="00171B6F" w:rsidP="006F6A66">
      <w:pPr>
        <w:jc w:val="both"/>
        <w:rPr>
          <w:rFonts w:ascii="Times New Roman" w:hAnsi="Times New Roman" w:cs="Times New Roman"/>
          <w:sz w:val="24"/>
          <w:szCs w:val="24"/>
          <w:lang w:val="en-US"/>
        </w:rPr>
      </w:pPr>
      <w:r w:rsidRPr="006F6A66">
        <w:rPr>
          <w:rFonts w:ascii="Times New Roman" w:hAnsi="Times New Roman" w:cs="Times New Roman"/>
          <w:sz w:val="24"/>
          <w:szCs w:val="24"/>
          <w:lang w:val="en-GB"/>
        </w:rPr>
        <w:t xml:space="preserve">- Wadley L. 2015. Those marvellous millennia: The Middle Stone Age of southern Africa. </w:t>
      </w:r>
      <w:r w:rsidRPr="006F6A66">
        <w:rPr>
          <w:rFonts w:ascii="Times New Roman" w:hAnsi="Times New Roman" w:cs="Times New Roman"/>
          <w:i/>
          <w:iCs/>
          <w:sz w:val="24"/>
          <w:szCs w:val="24"/>
          <w:lang w:val="en-GB"/>
        </w:rPr>
        <w:t xml:space="preserve">Azania: Archaeological Research in Africa </w:t>
      </w:r>
      <w:r w:rsidRPr="006F6A66">
        <w:rPr>
          <w:rFonts w:ascii="Times New Roman" w:hAnsi="Times New Roman" w:cs="Times New Roman"/>
          <w:sz w:val="24"/>
          <w:szCs w:val="24"/>
          <w:lang w:val="en-GB"/>
        </w:rPr>
        <w:t>50 (2):155–226.</w:t>
      </w:r>
    </w:p>
    <w:p w:rsidR="00171B6F" w:rsidRPr="006F6A66" w:rsidRDefault="00171B6F" w:rsidP="006F6A66">
      <w:pPr>
        <w:jc w:val="both"/>
        <w:rPr>
          <w:rFonts w:ascii="Times New Roman" w:hAnsi="Times New Roman" w:cs="Times New Roman"/>
          <w:sz w:val="24"/>
          <w:szCs w:val="24"/>
        </w:rPr>
      </w:pPr>
      <w:r w:rsidRPr="006F6A66">
        <w:rPr>
          <w:rFonts w:ascii="Times New Roman" w:hAnsi="Times New Roman" w:cs="Times New Roman"/>
          <w:sz w:val="24"/>
          <w:szCs w:val="24"/>
          <w:lang w:val="en-US"/>
        </w:rPr>
        <w:t xml:space="preserve">- </w:t>
      </w:r>
      <w:r w:rsidRPr="006F6A66">
        <w:rPr>
          <w:rFonts w:ascii="Times New Roman" w:hAnsi="Times New Roman" w:cs="Times New Roman"/>
          <w:sz w:val="24"/>
          <w:szCs w:val="24"/>
        </w:rPr>
        <w:t>Wurz, S. 2013. Technological trends in the Middle Stone Age of South Africa between MIS 7 and MIS 3. </w:t>
      </w:r>
      <w:r w:rsidRPr="006F6A66">
        <w:rPr>
          <w:rFonts w:ascii="Times New Roman" w:hAnsi="Times New Roman" w:cs="Times New Roman"/>
          <w:i/>
          <w:iCs/>
          <w:sz w:val="24"/>
          <w:szCs w:val="24"/>
        </w:rPr>
        <w:t>Current Anthropology</w:t>
      </w:r>
      <w:r w:rsidRPr="006F6A66">
        <w:rPr>
          <w:rFonts w:ascii="Times New Roman" w:hAnsi="Times New Roman" w:cs="Times New Roman"/>
          <w:sz w:val="24"/>
          <w:szCs w:val="24"/>
        </w:rPr>
        <w:t> </w:t>
      </w:r>
      <w:r w:rsidRPr="006F6A66">
        <w:rPr>
          <w:rFonts w:ascii="Times New Roman" w:hAnsi="Times New Roman" w:cs="Times New Roman"/>
          <w:iCs/>
          <w:sz w:val="24"/>
          <w:szCs w:val="24"/>
        </w:rPr>
        <w:t>54</w:t>
      </w:r>
      <w:r w:rsidRPr="006F6A66">
        <w:rPr>
          <w:rFonts w:ascii="Times New Roman" w:hAnsi="Times New Roman" w:cs="Times New Roman"/>
          <w:sz w:val="24"/>
          <w:szCs w:val="24"/>
        </w:rPr>
        <w:t>(S8):S305-S319.</w:t>
      </w:r>
    </w:p>
    <w:p w:rsidR="00171B6F" w:rsidRPr="006F6A66" w:rsidRDefault="00171B6F" w:rsidP="006F6A66">
      <w:pPr>
        <w:jc w:val="both"/>
        <w:rPr>
          <w:rFonts w:ascii="Times New Roman" w:hAnsi="Times New Roman" w:cs="Times New Roman"/>
          <w:sz w:val="24"/>
          <w:szCs w:val="24"/>
        </w:rPr>
      </w:pPr>
    </w:p>
    <w:sectPr w:rsidR="00171B6F" w:rsidRPr="006F6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CD2"/>
    <w:multiLevelType w:val="hybridMultilevel"/>
    <w:tmpl w:val="BC42CD2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8F922FD"/>
    <w:multiLevelType w:val="hybridMultilevel"/>
    <w:tmpl w:val="31B6752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777034"/>
    <w:multiLevelType w:val="hybridMultilevel"/>
    <w:tmpl w:val="9DF07B9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D2C74F5"/>
    <w:multiLevelType w:val="hybridMultilevel"/>
    <w:tmpl w:val="92706812"/>
    <w:lvl w:ilvl="0" w:tplc="1EFAA67C">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F395DFC"/>
    <w:multiLevelType w:val="hybridMultilevel"/>
    <w:tmpl w:val="EEBC5158"/>
    <w:lvl w:ilvl="0" w:tplc="ADCCEA3E">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9B501C6"/>
    <w:multiLevelType w:val="hybridMultilevel"/>
    <w:tmpl w:val="F4F6361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41"/>
    <w:rsid w:val="000056AC"/>
    <w:rsid w:val="00015D8B"/>
    <w:rsid w:val="000214D1"/>
    <w:rsid w:val="000226BB"/>
    <w:rsid w:val="00023C53"/>
    <w:rsid w:val="0003147C"/>
    <w:rsid w:val="00046170"/>
    <w:rsid w:val="00057FD0"/>
    <w:rsid w:val="000D2684"/>
    <w:rsid w:val="000D2E53"/>
    <w:rsid w:val="000E660A"/>
    <w:rsid w:val="00120701"/>
    <w:rsid w:val="00171B6F"/>
    <w:rsid w:val="001E1F95"/>
    <w:rsid w:val="001E6C8C"/>
    <w:rsid w:val="001F43A0"/>
    <w:rsid w:val="00204EBE"/>
    <w:rsid w:val="00212EAE"/>
    <w:rsid w:val="00231285"/>
    <w:rsid w:val="0025100D"/>
    <w:rsid w:val="0026583F"/>
    <w:rsid w:val="002B65A9"/>
    <w:rsid w:val="002D19D7"/>
    <w:rsid w:val="00323AC5"/>
    <w:rsid w:val="00366946"/>
    <w:rsid w:val="003735DA"/>
    <w:rsid w:val="003B2677"/>
    <w:rsid w:val="003B5F8F"/>
    <w:rsid w:val="003E0939"/>
    <w:rsid w:val="003F670E"/>
    <w:rsid w:val="00432791"/>
    <w:rsid w:val="00466D45"/>
    <w:rsid w:val="0047126B"/>
    <w:rsid w:val="00485B90"/>
    <w:rsid w:val="004C1C9B"/>
    <w:rsid w:val="004C7CD8"/>
    <w:rsid w:val="004F1344"/>
    <w:rsid w:val="00506972"/>
    <w:rsid w:val="00506AD3"/>
    <w:rsid w:val="00506BEB"/>
    <w:rsid w:val="00517F0E"/>
    <w:rsid w:val="00552D43"/>
    <w:rsid w:val="00553BA9"/>
    <w:rsid w:val="0056260B"/>
    <w:rsid w:val="0057356A"/>
    <w:rsid w:val="00585D35"/>
    <w:rsid w:val="005B1149"/>
    <w:rsid w:val="005B3B6E"/>
    <w:rsid w:val="005C4E4C"/>
    <w:rsid w:val="0061206A"/>
    <w:rsid w:val="0062187C"/>
    <w:rsid w:val="0062547A"/>
    <w:rsid w:val="00627AFC"/>
    <w:rsid w:val="006439A6"/>
    <w:rsid w:val="006458DC"/>
    <w:rsid w:val="0065061F"/>
    <w:rsid w:val="006532AD"/>
    <w:rsid w:val="0068590D"/>
    <w:rsid w:val="00692BC3"/>
    <w:rsid w:val="006935B5"/>
    <w:rsid w:val="006A1E30"/>
    <w:rsid w:val="006C0704"/>
    <w:rsid w:val="006C5044"/>
    <w:rsid w:val="006D7F88"/>
    <w:rsid w:val="006F6A66"/>
    <w:rsid w:val="00705B8D"/>
    <w:rsid w:val="00756C3F"/>
    <w:rsid w:val="007A3A2A"/>
    <w:rsid w:val="007B3E64"/>
    <w:rsid w:val="007D60BB"/>
    <w:rsid w:val="007F4F71"/>
    <w:rsid w:val="00864E9F"/>
    <w:rsid w:val="0089396B"/>
    <w:rsid w:val="00893990"/>
    <w:rsid w:val="008B1520"/>
    <w:rsid w:val="008B6AA0"/>
    <w:rsid w:val="008C4F35"/>
    <w:rsid w:val="008E305F"/>
    <w:rsid w:val="008E421F"/>
    <w:rsid w:val="009052C6"/>
    <w:rsid w:val="0090609B"/>
    <w:rsid w:val="00960176"/>
    <w:rsid w:val="009756BC"/>
    <w:rsid w:val="009B5D69"/>
    <w:rsid w:val="009D2D24"/>
    <w:rsid w:val="009E78BB"/>
    <w:rsid w:val="00A32387"/>
    <w:rsid w:val="00A67AFF"/>
    <w:rsid w:val="00A70A75"/>
    <w:rsid w:val="00A97108"/>
    <w:rsid w:val="00AD5167"/>
    <w:rsid w:val="00AD721A"/>
    <w:rsid w:val="00AE6BB4"/>
    <w:rsid w:val="00AF7B34"/>
    <w:rsid w:val="00B4169D"/>
    <w:rsid w:val="00B50DD6"/>
    <w:rsid w:val="00B66574"/>
    <w:rsid w:val="00B87792"/>
    <w:rsid w:val="00B91795"/>
    <w:rsid w:val="00B948DF"/>
    <w:rsid w:val="00BB3B27"/>
    <w:rsid w:val="00BC3AF2"/>
    <w:rsid w:val="00C56448"/>
    <w:rsid w:val="00CC223F"/>
    <w:rsid w:val="00CC262B"/>
    <w:rsid w:val="00CE01B5"/>
    <w:rsid w:val="00CE254B"/>
    <w:rsid w:val="00CF5D11"/>
    <w:rsid w:val="00D006E2"/>
    <w:rsid w:val="00D53EDF"/>
    <w:rsid w:val="00D63774"/>
    <w:rsid w:val="00D86123"/>
    <w:rsid w:val="00D920EC"/>
    <w:rsid w:val="00DD1721"/>
    <w:rsid w:val="00DD52ED"/>
    <w:rsid w:val="00DE4670"/>
    <w:rsid w:val="00E33E05"/>
    <w:rsid w:val="00E5668F"/>
    <w:rsid w:val="00E72BD6"/>
    <w:rsid w:val="00E93141"/>
    <w:rsid w:val="00EB5EA3"/>
    <w:rsid w:val="00ED4275"/>
    <w:rsid w:val="00F05064"/>
    <w:rsid w:val="00F3608D"/>
    <w:rsid w:val="00F37D26"/>
    <w:rsid w:val="00F9266B"/>
    <w:rsid w:val="00F95C3C"/>
    <w:rsid w:val="00FC67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C07"/>
  <w15:chartTrackingRefBased/>
  <w15:docId w15:val="{55457AD0-C186-4D45-A200-2455CE90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F88"/>
    <w:rPr>
      <w:color w:val="0563C1" w:themeColor="hyperlink"/>
      <w:u w:val="single"/>
    </w:rPr>
  </w:style>
  <w:style w:type="paragraph" w:styleId="ListParagraph">
    <w:name w:val="List Paragraph"/>
    <w:basedOn w:val="Normal"/>
    <w:uiPriority w:val="34"/>
    <w:qFormat/>
    <w:rsid w:val="0062547A"/>
    <w:pPr>
      <w:ind w:left="720"/>
      <w:contextualSpacing/>
    </w:pPr>
  </w:style>
  <w:style w:type="table" w:styleId="TableGrid">
    <w:name w:val="Table Grid"/>
    <w:basedOn w:val="TableNormal"/>
    <w:uiPriority w:val="39"/>
    <w:rsid w:val="0068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C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4868">
      <w:bodyDiv w:val="1"/>
      <w:marLeft w:val="0"/>
      <w:marRight w:val="0"/>
      <w:marTop w:val="0"/>
      <w:marBottom w:val="0"/>
      <w:divBdr>
        <w:top w:val="none" w:sz="0" w:space="0" w:color="auto"/>
        <w:left w:val="none" w:sz="0" w:space="0" w:color="auto"/>
        <w:bottom w:val="none" w:sz="0" w:space="0" w:color="auto"/>
        <w:right w:val="none" w:sz="0" w:space="0" w:color="auto"/>
      </w:divBdr>
    </w:div>
    <w:div w:id="584609027">
      <w:bodyDiv w:val="1"/>
      <w:marLeft w:val="0"/>
      <w:marRight w:val="0"/>
      <w:marTop w:val="0"/>
      <w:marBottom w:val="0"/>
      <w:divBdr>
        <w:top w:val="none" w:sz="0" w:space="0" w:color="auto"/>
        <w:left w:val="none" w:sz="0" w:space="0" w:color="auto"/>
        <w:bottom w:val="none" w:sz="0" w:space="0" w:color="auto"/>
        <w:right w:val="none" w:sz="0" w:space="0" w:color="auto"/>
      </w:divBdr>
    </w:div>
    <w:div w:id="1596674160">
      <w:bodyDiv w:val="1"/>
      <w:marLeft w:val="0"/>
      <w:marRight w:val="0"/>
      <w:marTop w:val="0"/>
      <w:marBottom w:val="0"/>
      <w:divBdr>
        <w:top w:val="none" w:sz="0" w:space="0" w:color="auto"/>
        <w:left w:val="none" w:sz="0" w:space="0" w:color="auto"/>
        <w:bottom w:val="none" w:sz="0" w:space="0" w:color="auto"/>
        <w:right w:val="none" w:sz="0" w:space="0" w:color="auto"/>
      </w:divBdr>
    </w:div>
    <w:div w:id="17403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Badenhorst</dc:creator>
  <cp:keywords/>
  <dc:description/>
  <cp:lastModifiedBy>Shaw Badenhorst</cp:lastModifiedBy>
  <cp:revision>115</cp:revision>
  <dcterms:created xsi:type="dcterms:W3CDTF">2022-10-24T11:04:00Z</dcterms:created>
  <dcterms:modified xsi:type="dcterms:W3CDTF">2023-04-04T10:23:00Z</dcterms:modified>
</cp:coreProperties>
</file>