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EF7" w:rsidRPr="008E12FE" w:rsidRDefault="00EA2EF7" w:rsidP="00A72775">
      <w:pPr>
        <w:pStyle w:val="PGSnormal"/>
        <w:rPr>
          <w:rFonts w:cs="Helvetica"/>
          <w:color w:val="7030A0"/>
          <w:sz w:val="20"/>
          <w:szCs w:val="20"/>
        </w:rPr>
      </w:pPr>
      <w:bookmarkStart w:id="0" w:name="_GoBack"/>
      <w:bookmarkEnd w:id="0"/>
    </w:p>
    <w:p w:rsidR="00EA2EF7" w:rsidRPr="008E12FE" w:rsidRDefault="00EA2EF7" w:rsidP="00A72775">
      <w:pPr>
        <w:pStyle w:val="PGSnormal"/>
        <w:rPr>
          <w:rFonts w:cs="Helvetica"/>
          <w:color w:val="7030A0"/>
          <w:sz w:val="20"/>
          <w:szCs w:val="20"/>
        </w:rPr>
      </w:pPr>
      <w:bookmarkStart w:id="1" w:name="_Ref476036757"/>
      <w:bookmarkStart w:id="2" w:name="_Ref476036808"/>
      <w:bookmarkEnd w:id="1"/>
      <w:bookmarkEnd w:id="2"/>
    </w:p>
    <w:p w:rsidR="00F13132" w:rsidRPr="008E12FE" w:rsidRDefault="00F13132" w:rsidP="00A72775">
      <w:pPr>
        <w:pStyle w:val="PGSnormal"/>
        <w:rPr>
          <w:rFonts w:cs="Helvetica"/>
          <w:b/>
          <w:caps/>
          <w:color w:val="7030A0"/>
          <w:sz w:val="20"/>
          <w:szCs w:val="20"/>
        </w:rPr>
      </w:pPr>
    </w:p>
    <w:p w:rsidR="00F13132" w:rsidRPr="008E12FE" w:rsidRDefault="00F13132"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5316C8" w:rsidRPr="008E12FE" w:rsidRDefault="005316C8" w:rsidP="00A72775">
      <w:pPr>
        <w:pStyle w:val="PGSnormal"/>
        <w:rPr>
          <w:rFonts w:cs="Helvetica"/>
          <w:b/>
          <w:caps/>
          <w:color w:val="7030A0"/>
          <w:sz w:val="20"/>
          <w:szCs w:val="20"/>
        </w:rPr>
      </w:pPr>
    </w:p>
    <w:p w:rsidR="000B561C" w:rsidRPr="008E12FE" w:rsidRDefault="000B561C" w:rsidP="00A72775">
      <w:pPr>
        <w:pStyle w:val="PGSnormal"/>
        <w:rPr>
          <w:rFonts w:cs="Helvetica"/>
          <w:color w:val="7030A0"/>
          <w:sz w:val="20"/>
          <w:szCs w:val="20"/>
        </w:rPr>
      </w:pPr>
    </w:p>
    <w:p w:rsidR="0079333A" w:rsidRDefault="0079333A" w:rsidP="00A72775">
      <w:pPr>
        <w:autoSpaceDE w:val="0"/>
        <w:autoSpaceDN w:val="0"/>
        <w:adjustRightInd w:val="0"/>
        <w:spacing w:line="360" w:lineRule="auto"/>
        <w:jc w:val="both"/>
        <w:rPr>
          <w:rFonts w:ascii="Helvetica" w:hAnsi="Helvetica" w:cs="Helvetica"/>
          <w:b/>
          <w:sz w:val="20"/>
          <w:szCs w:val="20"/>
        </w:rPr>
      </w:pPr>
    </w:p>
    <w:p w:rsidR="0079333A" w:rsidRDefault="0079333A" w:rsidP="00A72775">
      <w:pPr>
        <w:autoSpaceDE w:val="0"/>
        <w:autoSpaceDN w:val="0"/>
        <w:adjustRightInd w:val="0"/>
        <w:spacing w:line="360" w:lineRule="auto"/>
        <w:jc w:val="both"/>
        <w:rPr>
          <w:rFonts w:ascii="Helvetica" w:hAnsi="Helvetica" w:cs="Helvetica"/>
          <w:b/>
          <w:sz w:val="20"/>
          <w:szCs w:val="20"/>
        </w:rPr>
      </w:pPr>
    </w:p>
    <w:p w:rsidR="00DB7B73" w:rsidRPr="008E12FE" w:rsidRDefault="003729E8" w:rsidP="00A72775">
      <w:pPr>
        <w:autoSpaceDE w:val="0"/>
        <w:autoSpaceDN w:val="0"/>
        <w:adjustRightInd w:val="0"/>
        <w:spacing w:line="360" w:lineRule="auto"/>
        <w:jc w:val="both"/>
        <w:rPr>
          <w:rFonts w:ascii="Helvetica" w:hAnsi="Helvetica" w:cs="Helvetica"/>
          <w:b/>
          <w:sz w:val="20"/>
          <w:szCs w:val="20"/>
        </w:rPr>
      </w:pPr>
      <w:r w:rsidRPr="008E12FE">
        <w:rPr>
          <w:rFonts w:ascii="Helvetica" w:hAnsi="Helvetica" w:cs="Helvetica"/>
          <w:b/>
          <w:sz w:val="20"/>
          <w:szCs w:val="20"/>
        </w:rPr>
        <w:t xml:space="preserve">PALAEONTOLOGICAL </w:t>
      </w:r>
      <w:r w:rsidR="00E81225" w:rsidRPr="008E12FE">
        <w:rPr>
          <w:rFonts w:ascii="Helvetica" w:hAnsi="Helvetica" w:cs="Helvetica"/>
          <w:b/>
          <w:sz w:val="20"/>
          <w:szCs w:val="20"/>
        </w:rPr>
        <w:t>DESKTOP</w:t>
      </w:r>
      <w:r w:rsidR="00CF154F" w:rsidRPr="008E12FE">
        <w:rPr>
          <w:rFonts w:ascii="Helvetica" w:hAnsi="Helvetica" w:cs="Helvetica"/>
          <w:b/>
          <w:sz w:val="20"/>
          <w:szCs w:val="20"/>
        </w:rPr>
        <w:t xml:space="preserve"> </w:t>
      </w:r>
      <w:r w:rsidRPr="008E12FE">
        <w:rPr>
          <w:rFonts w:ascii="Helvetica" w:hAnsi="Helvetica" w:cs="Helvetica"/>
          <w:b/>
          <w:sz w:val="20"/>
          <w:szCs w:val="20"/>
        </w:rPr>
        <w:t xml:space="preserve">ASSESSMENT OF THE PROPOSED </w:t>
      </w:r>
      <w:r w:rsidR="00DC1037" w:rsidRPr="008E12FE">
        <w:rPr>
          <w:rFonts w:ascii="Helvetica" w:hAnsi="Helvetica" w:cs="Helvetica"/>
          <w:b/>
          <w:sz w:val="20"/>
          <w:szCs w:val="20"/>
        </w:rPr>
        <w:t>KRIEL POWER STATION LIME PLANT UPGRADE, MPUMALANGA PROVINCE</w:t>
      </w:r>
    </w:p>
    <w:p w:rsidR="00450EC9" w:rsidRPr="008E12FE" w:rsidRDefault="00450EC9" w:rsidP="00A72775">
      <w:pPr>
        <w:autoSpaceDE w:val="0"/>
        <w:autoSpaceDN w:val="0"/>
        <w:adjustRightInd w:val="0"/>
        <w:spacing w:line="360" w:lineRule="auto"/>
        <w:jc w:val="both"/>
        <w:rPr>
          <w:rFonts w:ascii="Helvetica" w:hAnsi="Helvetica" w:cs="Helvetica"/>
          <w:b/>
          <w:sz w:val="20"/>
          <w:szCs w:val="20"/>
        </w:rPr>
      </w:pPr>
    </w:p>
    <w:p w:rsidR="005C2DB3" w:rsidRPr="008E12FE" w:rsidRDefault="00450EC9" w:rsidP="00ED0167">
      <w:pPr>
        <w:pStyle w:val="PGSnormal"/>
        <w:jc w:val="right"/>
        <w:rPr>
          <w:rFonts w:cs="Helvetica"/>
          <w:b/>
          <w:bCs/>
          <w:sz w:val="20"/>
          <w:szCs w:val="20"/>
        </w:rPr>
      </w:pPr>
      <w:r w:rsidRPr="008E12FE">
        <w:rPr>
          <w:rFonts w:cs="Helvetica"/>
          <w:b/>
          <w:bCs/>
          <w:sz w:val="20"/>
          <w:szCs w:val="20"/>
        </w:rPr>
        <w:t>CaseID 13369</w:t>
      </w:r>
    </w:p>
    <w:p w:rsidR="003D06EF" w:rsidRPr="008E12FE" w:rsidRDefault="003D06EF" w:rsidP="00A72775">
      <w:pPr>
        <w:pStyle w:val="PGSnormal"/>
        <w:rPr>
          <w:rFonts w:cs="Helvetica"/>
          <w:sz w:val="20"/>
          <w:szCs w:val="20"/>
          <w:shd w:val="clear" w:color="auto" w:fill="FFFFFF"/>
        </w:rPr>
      </w:pPr>
    </w:p>
    <w:p w:rsidR="003D06EF" w:rsidRPr="008E12FE" w:rsidRDefault="003D06EF" w:rsidP="0086266E">
      <w:pPr>
        <w:pStyle w:val="Default"/>
        <w:spacing w:line="360" w:lineRule="auto"/>
        <w:jc w:val="right"/>
        <w:rPr>
          <w:rFonts w:ascii="Helvetica" w:hAnsi="Helvetica" w:cs="Helvetica"/>
          <w:color w:val="auto"/>
          <w:sz w:val="20"/>
          <w:szCs w:val="20"/>
          <w:shd w:val="clear" w:color="auto" w:fill="FFFFFF"/>
        </w:rPr>
      </w:pPr>
      <w:r w:rsidRPr="008E12FE">
        <w:rPr>
          <w:rFonts w:ascii="Helvetica" w:hAnsi="Helvetica" w:cs="Helvetica"/>
          <w:color w:val="auto"/>
          <w:sz w:val="20"/>
          <w:szCs w:val="20"/>
          <w:shd w:val="clear" w:color="auto" w:fill="FFFFFF"/>
        </w:rPr>
        <w:t xml:space="preserve">Client – </w:t>
      </w:r>
      <w:r w:rsidRPr="008E12FE">
        <w:rPr>
          <w:rFonts w:ascii="Helvetica" w:hAnsi="Helvetica" w:cs="Helvetica"/>
          <w:color w:val="auto"/>
          <w:sz w:val="20"/>
          <w:szCs w:val="20"/>
          <w:lang w:val="en-ZA"/>
        </w:rPr>
        <w:t xml:space="preserve">Eskom </w:t>
      </w:r>
      <w:r w:rsidR="00DC1037" w:rsidRPr="008E12FE">
        <w:rPr>
          <w:rFonts w:ascii="Helvetica" w:hAnsi="Helvetica" w:cs="Helvetica"/>
          <w:color w:val="auto"/>
          <w:sz w:val="20"/>
          <w:szCs w:val="20"/>
          <w:lang w:val="en-ZA"/>
        </w:rPr>
        <w:t xml:space="preserve">Holdings </w:t>
      </w:r>
      <w:r w:rsidRPr="008E12FE">
        <w:rPr>
          <w:rFonts w:ascii="Helvetica" w:hAnsi="Helvetica" w:cs="Helvetica"/>
          <w:color w:val="auto"/>
          <w:sz w:val="20"/>
          <w:szCs w:val="20"/>
          <w:lang w:val="en-ZA"/>
        </w:rPr>
        <w:t>SOC</w:t>
      </w:r>
      <w:r w:rsidR="00DC1037" w:rsidRPr="008E12FE">
        <w:rPr>
          <w:rFonts w:ascii="Helvetica" w:hAnsi="Helvetica" w:cs="Helvetica"/>
          <w:color w:val="auto"/>
          <w:sz w:val="20"/>
          <w:szCs w:val="20"/>
          <w:lang w:val="en-ZA"/>
        </w:rPr>
        <w:t xml:space="preserve"> Limited</w:t>
      </w:r>
      <w:r w:rsidRPr="008E12FE">
        <w:rPr>
          <w:rFonts w:ascii="Helvetica" w:hAnsi="Helvetica" w:cs="Helvetica"/>
          <w:color w:val="auto"/>
          <w:sz w:val="20"/>
          <w:szCs w:val="20"/>
          <w:shd w:val="clear" w:color="auto" w:fill="FFFFFF"/>
        </w:rPr>
        <w:t>.</w:t>
      </w:r>
    </w:p>
    <w:p w:rsidR="00C47BA5" w:rsidRPr="008E12FE" w:rsidRDefault="003D06EF" w:rsidP="0086266E">
      <w:pPr>
        <w:pStyle w:val="Default"/>
        <w:spacing w:line="360" w:lineRule="auto"/>
        <w:jc w:val="right"/>
        <w:rPr>
          <w:rFonts w:ascii="Helvetica" w:hAnsi="Helvetica" w:cs="Helvetica"/>
          <w:color w:val="auto"/>
          <w:sz w:val="20"/>
          <w:szCs w:val="20"/>
          <w:lang w:val="en-ZA"/>
        </w:rPr>
      </w:pPr>
      <w:r w:rsidRPr="008E12FE">
        <w:rPr>
          <w:rFonts w:ascii="Helvetica" w:hAnsi="Helvetica" w:cs="Helvetica"/>
          <w:color w:val="auto"/>
          <w:sz w:val="20"/>
          <w:szCs w:val="20"/>
          <w:shd w:val="clear" w:color="auto" w:fill="FFFFFF"/>
        </w:rPr>
        <w:t xml:space="preserve"> EAP </w:t>
      </w:r>
      <w:r w:rsidR="00450EC9" w:rsidRPr="008E12FE">
        <w:rPr>
          <w:rFonts w:ascii="Helvetica" w:hAnsi="Helvetica" w:cs="Helvetica"/>
          <w:color w:val="auto"/>
          <w:sz w:val="20"/>
          <w:szCs w:val="20"/>
          <w:shd w:val="clear" w:color="auto" w:fill="FFFFFF"/>
        </w:rPr>
        <w:t>–</w:t>
      </w:r>
      <w:r w:rsidR="00450EC9" w:rsidRPr="008E12FE">
        <w:rPr>
          <w:rFonts w:ascii="Helvetica" w:hAnsi="Helvetica" w:cs="Helvetica"/>
          <w:color w:val="auto"/>
          <w:sz w:val="20"/>
          <w:szCs w:val="20"/>
          <w:lang w:val="en-ZA"/>
        </w:rPr>
        <w:t xml:space="preserve"> Savannah Environmental (Pty) Ltd.</w:t>
      </w:r>
      <w:r w:rsidR="00C47BA5" w:rsidRPr="008E12FE">
        <w:rPr>
          <w:rFonts w:ascii="Helvetica" w:hAnsi="Helvetica" w:cs="Helvetica"/>
          <w:color w:val="auto"/>
          <w:sz w:val="20"/>
          <w:szCs w:val="20"/>
          <w:lang w:val="en-ZA"/>
        </w:rPr>
        <w:t xml:space="preserve"> </w:t>
      </w:r>
    </w:p>
    <w:p w:rsidR="00AB791E" w:rsidRPr="008E12FE" w:rsidRDefault="00AB791E" w:rsidP="00A72775">
      <w:pPr>
        <w:pStyle w:val="PGSnormal"/>
        <w:rPr>
          <w:rFonts w:cs="Helvetica"/>
          <w:b/>
          <w:bCs/>
          <w:sz w:val="20"/>
          <w:szCs w:val="20"/>
        </w:rPr>
      </w:pPr>
    </w:p>
    <w:p w:rsidR="00AB791E" w:rsidRPr="008E12FE" w:rsidRDefault="00AB791E" w:rsidP="00A72775">
      <w:pPr>
        <w:pStyle w:val="PGSnormal"/>
        <w:rPr>
          <w:rFonts w:cs="Helvetica"/>
          <w:b/>
          <w:bCs/>
          <w:sz w:val="20"/>
          <w:szCs w:val="20"/>
        </w:rPr>
      </w:pPr>
    </w:p>
    <w:p w:rsidR="00AB791E" w:rsidRPr="008E12FE" w:rsidRDefault="00AB791E" w:rsidP="00A72775">
      <w:pPr>
        <w:pStyle w:val="PGSnormal"/>
        <w:rPr>
          <w:rFonts w:cs="Helvetica"/>
          <w:b/>
          <w:bCs/>
          <w:sz w:val="20"/>
          <w:szCs w:val="20"/>
        </w:rPr>
      </w:pPr>
    </w:p>
    <w:p w:rsidR="005C2DB3" w:rsidRPr="008E12FE" w:rsidRDefault="005C2DB3" w:rsidP="00A72775">
      <w:pPr>
        <w:pStyle w:val="PGSnormal"/>
        <w:rPr>
          <w:rFonts w:cs="Helvetica"/>
          <w:sz w:val="20"/>
          <w:szCs w:val="20"/>
        </w:rPr>
      </w:pPr>
      <w:r w:rsidRPr="008E12FE">
        <w:rPr>
          <w:rFonts w:cs="Helvetica"/>
          <w:b/>
          <w:sz w:val="20"/>
          <w:szCs w:val="20"/>
        </w:rPr>
        <w:t>Issue Date:</w:t>
      </w:r>
      <w:r w:rsidRPr="008E12FE">
        <w:rPr>
          <w:rFonts w:cs="Helvetica"/>
          <w:b/>
          <w:sz w:val="20"/>
          <w:szCs w:val="20"/>
        </w:rPr>
        <w:tab/>
      </w:r>
      <w:r w:rsidRPr="008E12FE">
        <w:rPr>
          <w:rFonts w:cs="Helvetica"/>
          <w:b/>
          <w:sz w:val="20"/>
          <w:szCs w:val="20"/>
        </w:rPr>
        <w:tab/>
      </w:r>
      <w:r w:rsidR="00133518" w:rsidRPr="008E12FE">
        <w:rPr>
          <w:rFonts w:cs="Helvetica"/>
          <w:b/>
          <w:sz w:val="20"/>
          <w:szCs w:val="20"/>
        </w:rPr>
        <w:t>2</w:t>
      </w:r>
      <w:r w:rsidR="00265FEE">
        <w:rPr>
          <w:rFonts w:cs="Helvetica"/>
          <w:b/>
          <w:sz w:val="20"/>
          <w:szCs w:val="20"/>
        </w:rPr>
        <w:t>2</w:t>
      </w:r>
      <w:r w:rsidR="0001697F" w:rsidRPr="008E12FE">
        <w:rPr>
          <w:rFonts w:cs="Helvetica"/>
          <w:b/>
          <w:sz w:val="20"/>
          <w:szCs w:val="20"/>
        </w:rPr>
        <w:t xml:space="preserve"> </w:t>
      </w:r>
      <w:r w:rsidR="00133518" w:rsidRPr="008E12FE">
        <w:rPr>
          <w:rFonts w:cs="Helvetica"/>
          <w:b/>
          <w:sz w:val="20"/>
          <w:szCs w:val="20"/>
        </w:rPr>
        <w:t>February</w:t>
      </w:r>
      <w:r w:rsidR="003729E8" w:rsidRPr="008E12FE">
        <w:rPr>
          <w:rFonts w:cs="Helvetica"/>
          <w:b/>
          <w:sz w:val="20"/>
          <w:szCs w:val="20"/>
        </w:rPr>
        <w:t xml:space="preserve"> </w:t>
      </w:r>
      <w:r w:rsidRPr="008E12FE">
        <w:rPr>
          <w:rFonts w:cs="Helvetica"/>
          <w:b/>
          <w:sz w:val="20"/>
          <w:szCs w:val="20"/>
        </w:rPr>
        <w:t>201</w:t>
      </w:r>
      <w:r w:rsidR="00F00EAA" w:rsidRPr="008E12FE">
        <w:rPr>
          <w:rFonts w:cs="Helvetica"/>
          <w:b/>
          <w:sz w:val="20"/>
          <w:szCs w:val="20"/>
        </w:rPr>
        <w:t>9</w:t>
      </w:r>
    </w:p>
    <w:p w:rsidR="005C2DB3" w:rsidRPr="008E12FE" w:rsidRDefault="005C2DB3" w:rsidP="00A72775">
      <w:pPr>
        <w:pStyle w:val="PGSnormal"/>
        <w:rPr>
          <w:rFonts w:cs="Helvetica"/>
          <w:sz w:val="20"/>
          <w:szCs w:val="20"/>
        </w:rPr>
      </w:pPr>
      <w:r w:rsidRPr="008E12FE">
        <w:rPr>
          <w:rFonts w:cs="Helvetica"/>
          <w:b/>
          <w:sz w:val="20"/>
          <w:szCs w:val="20"/>
        </w:rPr>
        <w:t>Revision No.:</w:t>
      </w:r>
      <w:r w:rsidR="00265FEE">
        <w:rPr>
          <w:rFonts w:cs="Helvetica"/>
          <w:sz w:val="20"/>
          <w:szCs w:val="20"/>
        </w:rPr>
        <w:t xml:space="preserve">    </w:t>
      </w:r>
      <w:r w:rsidR="00265FEE">
        <w:rPr>
          <w:rFonts w:cs="Helvetica"/>
          <w:sz w:val="20"/>
          <w:szCs w:val="20"/>
        </w:rPr>
        <w:tab/>
        <w:t>0.1</w:t>
      </w:r>
    </w:p>
    <w:p w:rsidR="005C2DB3" w:rsidRPr="008E12FE" w:rsidRDefault="005C2DB3" w:rsidP="00A72775">
      <w:pPr>
        <w:pStyle w:val="PGSnormal"/>
        <w:rPr>
          <w:rFonts w:cs="Helvetica"/>
          <w:bCs/>
          <w:sz w:val="20"/>
          <w:szCs w:val="20"/>
        </w:rPr>
      </w:pPr>
      <w:r w:rsidRPr="008E12FE">
        <w:rPr>
          <w:rFonts w:cs="Helvetica"/>
          <w:b/>
          <w:bCs/>
          <w:sz w:val="20"/>
          <w:szCs w:val="20"/>
        </w:rPr>
        <w:t>Client</w:t>
      </w:r>
      <w:r w:rsidRPr="008E12FE">
        <w:rPr>
          <w:rFonts w:cs="Helvetica"/>
          <w:bCs/>
          <w:sz w:val="20"/>
          <w:szCs w:val="20"/>
        </w:rPr>
        <w:t xml:space="preserve">:    </w:t>
      </w:r>
      <w:r w:rsidRPr="008E12FE">
        <w:rPr>
          <w:rFonts w:cs="Helvetica"/>
          <w:bCs/>
          <w:sz w:val="20"/>
          <w:szCs w:val="20"/>
        </w:rPr>
        <w:tab/>
      </w:r>
      <w:r w:rsidRPr="008E12FE">
        <w:rPr>
          <w:rFonts w:cs="Helvetica"/>
          <w:bCs/>
          <w:sz w:val="20"/>
          <w:szCs w:val="20"/>
        </w:rPr>
        <w:tab/>
      </w:r>
      <w:r w:rsidR="00450EC9" w:rsidRPr="008E12FE">
        <w:rPr>
          <w:rFonts w:cs="Helvetica"/>
          <w:sz w:val="20"/>
          <w:szCs w:val="20"/>
        </w:rPr>
        <w:t>Savannah Environmental (Pty) Ltd</w:t>
      </w:r>
    </w:p>
    <w:p w:rsidR="005C2DB3" w:rsidRPr="008E12FE" w:rsidRDefault="005C2DB3" w:rsidP="00A72775">
      <w:pPr>
        <w:pStyle w:val="PGSnormal"/>
        <w:rPr>
          <w:rFonts w:cs="Helvetica"/>
          <w:b/>
          <w:sz w:val="20"/>
          <w:szCs w:val="20"/>
        </w:rPr>
      </w:pPr>
      <w:r w:rsidRPr="008E12FE">
        <w:rPr>
          <w:rFonts w:cs="Helvetica"/>
          <w:b/>
          <w:bCs/>
          <w:sz w:val="20"/>
          <w:szCs w:val="20"/>
        </w:rPr>
        <w:t>PGS Project No:</w:t>
      </w:r>
      <w:r w:rsidRPr="008E12FE">
        <w:rPr>
          <w:rFonts w:cs="Helvetica"/>
          <w:bCs/>
          <w:sz w:val="20"/>
          <w:szCs w:val="20"/>
        </w:rPr>
        <w:tab/>
        <w:t>PIA</w:t>
      </w:r>
    </w:p>
    <w:p w:rsidR="00772078" w:rsidRPr="008E12FE" w:rsidRDefault="00772078" w:rsidP="00A72775">
      <w:pPr>
        <w:pStyle w:val="Closingdate"/>
        <w:spacing w:line="360" w:lineRule="auto"/>
        <w:ind w:left="2880" w:hanging="753"/>
        <w:jc w:val="both"/>
        <w:rPr>
          <w:rFonts w:ascii="Helvetica" w:hAnsi="Helvetica" w:cs="Helvetica"/>
          <w:b w:val="0"/>
          <w:sz w:val="20"/>
          <w:szCs w:val="20"/>
        </w:rPr>
      </w:pPr>
    </w:p>
    <w:p w:rsidR="00E877A1" w:rsidRPr="008E12FE" w:rsidRDefault="00E877A1" w:rsidP="00A72775">
      <w:pPr>
        <w:pStyle w:val="Closingdate"/>
        <w:spacing w:line="360" w:lineRule="auto"/>
        <w:ind w:left="2880" w:hanging="753"/>
        <w:jc w:val="both"/>
        <w:rPr>
          <w:rFonts w:ascii="Helvetica" w:hAnsi="Helvetica" w:cs="Helvetica"/>
          <w:bCs w:val="0"/>
          <w:sz w:val="20"/>
          <w:szCs w:val="20"/>
        </w:rPr>
      </w:pPr>
    </w:p>
    <w:p w:rsidR="007C21E0" w:rsidRPr="008E12FE" w:rsidRDefault="007C21E0" w:rsidP="00A72775">
      <w:pPr>
        <w:pStyle w:val="PGSnormal"/>
        <w:rPr>
          <w:rFonts w:cs="Helvetica"/>
          <w:sz w:val="20"/>
          <w:szCs w:val="20"/>
        </w:rPr>
      </w:pPr>
      <w:r w:rsidRPr="008E12FE">
        <w:rPr>
          <w:rFonts w:cs="Helvetica"/>
          <w:sz w:val="20"/>
          <w:szCs w:val="20"/>
        </w:rPr>
        <w:br w:type="page"/>
      </w:r>
    </w:p>
    <w:p w:rsidR="005C2DB3" w:rsidRPr="008E12FE" w:rsidRDefault="005C2DB3" w:rsidP="00A72775">
      <w:pPr>
        <w:pStyle w:val="PGSnormal"/>
        <w:rPr>
          <w:rFonts w:cs="Helvetica"/>
          <w:b/>
          <w:bCs/>
          <w:sz w:val="20"/>
          <w:szCs w:val="20"/>
        </w:rPr>
      </w:pPr>
      <w:r w:rsidRPr="008E12FE">
        <w:rPr>
          <w:rFonts w:cs="Helvetica"/>
          <w:b/>
          <w:bCs/>
          <w:sz w:val="20"/>
          <w:szCs w:val="20"/>
        </w:rPr>
        <w:lastRenderedPageBreak/>
        <w:t xml:space="preserve">Declaration of Independence </w:t>
      </w:r>
    </w:p>
    <w:p w:rsidR="005C2DB3" w:rsidRPr="008E12FE" w:rsidRDefault="005C2DB3" w:rsidP="00A72775">
      <w:pPr>
        <w:pStyle w:val="PGSnormal"/>
        <w:rPr>
          <w:rFonts w:cs="Helvetica"/>
          <w:sz w:val="20"/>
          <w:szCs w:val="20"/>
        </w:rPr>
      </w:pPr>
      <w:r w:rsidRPr="008E12FE">
        <w:rPr>
          <w:rFonts w:cs="Helvetica"/>
          <w:sz w:val="20"/>
          <w:szCs w:val="20"/>
        </w:rPr>
        <w:t>I, Elize Butler, declare that –</w:t>
      </w:r>
    </w:p>
    <w:p w:rsidR="005C2DB3" w:rsidRPr="008E12FE" w:rsidRDefault="005C2DB3" w:rsidP="00A72775">
      <w:pPr>
        <w:pStyle w:val="PGSnormal"/>
        <w:rPr>
          <w:rFonts w:cs="Helvetica"/>
          <w:sz w:val="20"/>
          <w:szCs w:val="20"/>
        </w:rPr>
      </w:pPr>
      <w:r w:rsidRPr="008E12FE">
        <w:rPr>
          <w:rFonts w:cs="Helvetica"/>
          <w:sz w:val="20"/>
          <w:szCs w:val="20"/>
        </w:rPr>
        <w:t>General declaration:</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act as the independent palaeontological specialist in this application</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will perform the work relating to the application in an objective manner, even if this results in views and findings that are not favourable to the applicant</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declare that there are no circumstances that may compromise my objectivity in performing such work;</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have expertise in conducting palaeontological impact assessments, including knowledge of the Act, Regulations and any guidelines that have relevance to the proposed activity;</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will comply with the Act, Regulations and all other applicable legislation;</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 xml:space="preserve">I will take into account, to the extent possible, the matters listed in section 38 of the NHRA when preparing the application and any report relating to the application; </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 xml:space="preserve">I have no, and will not </w:t>
      </w:r>
      <w:r w:rsidR="00740DBC" w:rsidRPr="008E12FE">
        <w:rPr>
          <w:rFonts w:cs="Helvetica"/>
          <w:sz w:val="20"/>
          <w:szCs w:val="20"/>
        </w:rPr>
        <w:t>en</w:t>
      </w:r>
      <w:r w:rsidR="00740DBC">
        <w:rPr>
          <w:rFonts w:cs="Helvetica"/>
          <w:sz w:val="20"/>
          <w:szCs w:val="20"/>
        </w:rPr>
        <w:t>g</w:t>
      </w:r>
      <w:r w:rsidR="00740DBC" w:rsidRPr="008E12FE">
        <w:rPr>
          <w:rFonts w:cs="Helvetica"/>
          <w:sz w:val="20"/>
          <w:szCs w:val="20"/>
        </w:rPr>
        <w:t>age</w:t>
      </w:r>
      <w:r w:rsidRPr="008E12FE">
        <w:rPr>
          <w:rFonts w:cs="Helvetica"/>
          <w:sz w:val="20"/>
          <w:szCs w:val="20"/>
        </w:rPr>
        <w:t xml:space="preserve"> in, conflicting interests in the undertaking of the activity;</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undertake to disclose to the applicant and the competent authority all material information in my possession that reasonably has or may have the potential of influencing - any decision to be taken with respect to the application by the competent authority; and - the objectivity of any report, plan or document to be prepared by myself for submission to the competent authority;</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will ensure that information containing all relevant facts in respect of the application is distributed or made available to interested and affected parties and the public and that participation by interested and affected parties is facilitated in such a manner that all interested and affected parties will be provided with a reasonable opportunity to participate and to provide comments on documents that are produced to support the application;</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will provide the competent authority with access to all information at my disposal regarding the application, whether such information is favourable to the applicant or not</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 xml:space="preserve">All the particulars furnished by me in this form are true and correct; </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I will perform all other obligations as expected a palaeontological specialist in terms of the Act and the constitutions of my affiliated professional bodies; and</w:t>
      </w:r>
    </w:p>
    <w:p w:rsidR="005C2DB3" w:rsidRPr="008E12FE" w:rsidRDefault="005C2DB3" w:rsidP="00A72775">
      <w:pPr>
        <w:pStyle w:val="PGSnormal"/>
        <w:numPr>
          <w:ilvl w:val="0"/>
          <w:numId w:val="7"/>
        </w:numPr>
        <w:rPr>
          <w:rFonts w:cs="Helvetica"/>
          <w:sz w:val="20"/>
          <w:szCs w:val="20"/>
        </w:rPr>
      </w:pPr>
      <w:r w:rsidRPr="008E12FE">
        <w:rPr>
          <w:rFonts w:cs="Helvetica"/>
          <w:sz w:val="20"/>
          <w:szCs w:val="20"/>
        </w:rPr>
        <w:t xml:space="preserve">I realise that a false declaration is an offence in terms of regulation 71 of the Regulations and is punishable in terms of section 24F of the NEMA. </w:t>
      </w:r>
    </w:p>
    <w:p w:rsidR="005C2DB3" w:rsidRPr="008E12FE" w:rsidRDefault="005C2DB3" w:rsidP="00A72775">
      <w:pPr>
        <w:pStyle w:val="PGSnormal"/>
        <w:ind w:left="720"/>
        <w:rPr>
          <w:rFonts w:cs="Helvetica"/>
          <w:sz w:val="20"/>
          <w:szCs w:val="20"/>
        </w:rPr>
      </w:pPr>
    </w:p>
    <w:p w:rsidR="005C2DB3" w:rsidRPr="008E12FE" w:rsidRDefault="005C2DB3" w:rsidP="00A72775">
      <w:pPr>
        <w:pStyle w:val="PGSnormal"/>
        <w:rPr>
          <w:rFonts w:cs="Helvetica"/>
          <w:b/>
          <w:sz w:val="20"/>
          <w:szCs w:val="20"/>
        </w:rPr>
      </w:pPr>
      <w:r w:rsidRPr="008E12FE">
        <w:rPr>
          <w:rFonts w:cs="Helvetica"/>
          <w:b/>
          <w:sz w:val="20"/>
          <w:szCs w:val="20"/>
        </w:rPr>
        <w:t xml:space="preserve">Disclosure of Vested Interest </w:t>
      </w:r>
    </w:p>
    <w:p w:rsidR="005C2DB3" w:rsidRPr="008E12FE" w:rsidRDefault="005C2DB3" w:rsidP="00A72775">
      <w:pPr>
        <w:pStyle w:val="PGSnormal"/>
        <w:rPr>
          <w:rFonts w:cs="Helvetica"/>
          <w:sz w:val="20"/>
          <w:szCs w:val="20"/>
        </w:rPr>
      </w:pPr>
      <w:r w:rsidRPr="008E12FE">
        <w:rPr>
          <w:rFonts w:cs="Helvetica"/>
          <w:sz w:val="20"/>
          <w:szCs w:val="20"/>
        </w:rPr>
        <w:t>I do not have and will not have any vested interest (either business, financial, personal or other) in the proposed activity proceeding other than remuneration for work performed in terms of the Regulations;</w:t>
      </w:r>
    </w:p>
    <w:p w:rsidR="005C2DB3" w:rsidRPr="008E12FE" w:rsidRDefault="005C2DB3" w:rsidP="00A72775">
      <w:pPr>
        <w:pStyle w:val="PGSnormal"/>
        <w:ind w:left="720"/>
        <w:rPr>
          <w:rFonts w:cs="Helvetica"/>
          <w:sz w:val="20"/>
          <w:szCs w:val="20"/>
        </w:rPr>
      </w:pPr>
    </w:p>
    <w:p w:rsidR="005C2DB3" w:rsidRPr="008E12FE" w:rsidRDefault="005C2DB3" w:rsidP="00A72775">
      <w:pPr>
        <w:pStyle w:val="PGSnormal"/>
        <w:rPr>
          <w:rFonts w:cs="Helvetica"/>
          <w:sz w:val="20"/>
          <w:szCs w:val="20"/>
        </w:rPr>
      </w:pPr>
      <w:r w:rsidRPr="008E12FE">
        <w:rPr>
          <w:rFonts w:cs="Helvetica"/>
          <w:b/>
          <w:sz w:val="20"/>
          <w:szCs w:val="20"/>
          <w:u w:val="single"/>
        </w:rPr>
        <w:t>PALAEONTOLOGICAL</w:t>
      </w:r>
      <w:r w:rsidRPr="008E12FE">
        <w:rPr>
          <w:rFonts w:cs="Helvetica"/>
          <w:b/>
          <w:bCs/>
          <w:sz w:val="20"/>
          <w:szCs w:val="20"/>
          <w:u w:val="single"/>
        </w:rPr>
        <w:t xml:space="preserve"> CONSULTANT:</w:t>
      </w:r>
      <w:r w:rsidRPr="008E12FE">
        <w:rPr>
          <w:rFonts w:cs="Helvetica"/>
          <w:sz w:val="20"/>
          <w:szCs w:val="20"/>
        </w:rPr>
        <w:tab/>
      </w:r>
      <w:r w:rsidR="00585FAE" w:rsidRPr="008E12FE">
        <w:rPr>
          <w:rFonts w:cs="Helvetica"/>
          <w:sz w:val="20"/>
          <w:szCs w:val="20"/>
        </w:rPr>
        <w:tab/>
      </w:r>
      <w:r w:rsidRPr="008E12FE">
        <w:rPr>
          <w:rFonts w:cs="Helvetica"/>
          <w:sz w:val="20"/>
          <w:szCs w:val="20"/>
        </w:rPr>
        <w:t>Banzai Environmental (Pty) Ltd</w:t>
      </w:r>
    </w:p>
    <w:p w:rsidR="005C2DB3" w:rsidRPr="008E12FE" w:rsidRDefault="005C2DB3" w:rsidP="00A72775">
      <w:pPr>
        <w:pStyle w:val="PGSnormal"/>
        <w:rPr>
          <w:rFonts w:cs="Helvetica"/>
          <w:sz w:val="20"/>
          <w:szCs w:val="20"/>
        </w:rPr>
      </w:pPr>
      <w:r w:rsidRPr="008E12FE">
        <w:rPr>
          <w:rFonts w:cs="Helvetica"/>
          <w:b/>
          <w:bCs/>
          <w:sz w:val="20"/>
          <w:szCs w:val="20"/>
          <w:u w:val="single"/>
        </w:rPr>
        <w:t>CONTACT PERSON:</w:t>
      </w:r>
      <w:r w:rsidRPr="008E12FE">
        <w:rPr>
          <w:rFonts w:cs="Helvetica"/>
          <w:sz w:val="20"/>
          <w:szCs w:val="20"/>
        </w:rPr>
        <w:tab/>
      </w:r>
      <w:r w:rsidRPr="008E12FE">
        <w:rPr>
          <w:rFonts w:cs="Helvetica"/>
          <w:sz w:val="20"/>
          <w:szCs w:val="20"/>
        </w:rPr>
        <w:tab/>
      </w:r>
      <w:r w:rsidRPr="008E12FE">
        <w:rPr>
          <w:rFonts w:cs="Helvetica"/>
          <w:sz w:val="20"/>
          <w:szCs w:val="20"/>
        </w:rPr>
        <w:tab/>
      </w:r>
      <w:r w:rsidRPr="008E12FE">
        <w:rPr>
          <w:rFonts w:cs="Helvetica"/>
          <w:sz w:val="20"/>
          <w:szCs w:val="20"/>
        </w:rPr>
        <w:tab/>
      </w:r>
      <w:r w:rsidR="00982F66" w:rsidRPr="008E12FE">
        <w:rPr>
          <w:rFonts w:cs="Helvetica"/>
          <w:sz w:val="20"/>
          <w:szCs w:val="20"/>
        </w:rPr>
        <w:tab/>
      </w:r>
      <w:r w:rsidRPr="008E12FE">
        <w:rPr>
          <w:rFonts w:cs="Helvetica"/>
          <w:sz w:val="20"/>
          <w:szCs w:val="20"/>
        </w:rPr>
        <w:t>Elize Butler</w:t>
      </w:r>
    </w:p>
    <w:p w:rsidR="005C2DB3" w:rsidRPr="008E12FE" w:rsidRDefault="005C2DB3" w:rsidP="00A72775">
      <w:pPr>
        <w:pStyle w:val="PGSnormal"/>
        <w:rPr>
          <w:rFonts w:cs="Helvetica"/>
          <w:sz w:val="20"/>
          <w:szCs w:val="20"/>
        </w:rPr>
      </w:pPr>
      <w:r w:rsidRPr="008E12FE">
        <w:rPr>
          <w:rFonts w:cs="Helvetica"/>
          <w:sz w:val="20"/>
          <w:szCs w:val="20"/>
        </w:rPr>
        <w:tab/>
      </w:r>
      <w:r w:rsidRPr="008E12FE">
        <w:rPr>
          <w:rFonts w:cs="Helvetica"/>
          <w:sz w:val="20"/>
          <w:szCs w:val="20"/>
        </w:rPr>
        <w:tab/>
      </w:r>
      <w:r w:rsidRPr="008E12FE">
        <w:rPr>
          <w:rFonts w:cs="Helvetica"/>
          <w:sz w:val="20"/>
          <w:szCs w:val="20"/>
        </w:rPr>
        <w:tab/>
      </w:r>
      <w:r w:rsidRPr="008E12FE">
        <w:rPr>
          <w:rFonts w:cs="Helvetica"/>
          <w:sz w:val="20"/>
          <w:szCs w:val="20"/>
        </w:rPr>
        <w:tab/>
      </w:r>
      <w:r w:rsidRPr="008E12FE">
        <w:rPr>
          <w:rFonts w:cs="Helvetica"/>
          <w:sz w:val="20"/>
          <w:szCs w:val="20"/>
        </w:rPr>
        <w:tab/>
      </w:r>
      <w:r w:rsidRPr="008E12FE">
        <w:rPr>
          <w:rFonts w:cs="Helvetica"/>
          <w:sz w:val="20"/>
          <w:szCs w:val="20"/>
        </w:rPr>
        <w:tab/>
      </w:r>
      <w:r w:rsidR="00982F66" w:rsidRPr="008E12FE">
        <w:rPr>
          <w:rFonts w:cs="Helvetica"/>
          <w:sz w:val="20"/>
          <w:szCs w:val="20"/>
        </w:rPr>
        <w:tab/>
      </w:r>
      <w:r w:rsidRPr="008E12FE">
        <w:rPr>
          <w:rFonts w:cs="Helvetica"/>
          <w:sz w:val="20"/>
          <w:szCs w:val="20"/>
        </w:rPr>
        <w:t>Tel: +27 844478759</w:t>
      </w:r>
    </w:p>
    <w:p w:rsidR="005C2DB3" w:rsidRPr="008E12FE" w:rsidRDefault="005C2DB3" w:rsidP="00A72775">
      <w:pPr>
        <w:pStyle w:val="PGSnormal"/>
        <w:ind w:left="4320" w:firstLine="720"/>
        <w:rPr>
          <w:rFonts w:cs="Helvetica"/>
          <w:sz w:val="20"/>
          <w:szCs w:val="20"/>
        </w:rPr>
      </w:pPr>
      <w:r w:rsidRPr="008E12FE">
        <w:rPr>
          <w:rFonts w:cs="Helvetica"/>
          <w:sz w:val="20"/>
          <w:szCs w:val="20"/>
        </w:rPr>
        <w:t>Email: elizebutler002@gmail.com</w:t>
      </w:r>
    </w:p>
    <w:p w:rsidR="005C2DB3" w:rsidRPr="008E12FE" w:rsidRDefault="005C2DB3" w:rsidP="00A72775">
      <w:pPr>
        <w:pStyle w:val="PGSnormal"/>
        <w:rPr>
          <w:rFonts w:cs="Helvetica"/>
          <w:sz w:val="20"/>
          <w:szCs w:val="20"/>
        </w:rPr>
      </w:pPr>
      <w:r w:rsidRPr="008E12FE">
        <w:rPr>
          <w:rFonts w:cs="Helvetica"/>
          <w:b/>
          <w:bCs/>
          <w:sz w:val="20"/>
          <w:szCs w:val="20"/>
          <w:u w:val="single"/>
        </w:rPr>
        <w:t>SIGNATURE:</w:t>
      </w:r>
      <w:r w:rsidRPr="008E12FE">
        <w:rPr>
          <w:rFonts w:cs="Helvetica"/>
          <w:sz w:val="20"/>
          <w:szCs w:val="20"/>
        </w:rPr>
        <w:tab/>
      </w:r>
      <w:r w:rsidRPr="008E12FE">
        <w:rPr>
          <w:rFonts w:cs="Helvetica"/>
          <w:sz w:val="20"/>
          <w:szCs w:val="20"/>
        </w:rPr>
        <w:tab/>
      </w:r>
      <w:r w:rsidRPr="008E12FE">
        <w:rPr>
          <w:rFonts w:cs="Helvetica"/>
          <w:noProof/>
          <w:sz w:val="20"/>
          <w:szCs w:val="20"/>
          <w:lang w:eastAsia="en-ZA"/>
        </w:rPr>
        <w:drawing>
          <wp:inline distT="0" distB="0" distL="0" distR="0" wp14:anchorId="623DF0A6" wp14:editId="7D45F7ED">
            <wp:extent cx="965200" cy="567055"/>
            <wp:effectExtent l="0" t="0" r="6350" b="4445"/>
            <wp:docPr id="8" name="Picture 0" descr="Handteke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andtekening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65200" cy="567055"/>
                    </a:xfrm>
                    <a:prstGeom prst="rect">
                      <a:avLst/>
                    </a:prstGeom>
                    <a:noFill/>
                    <a:ln>
                      <a:noFill/>
                    </a:ln>
                  </pic:spPr>
                </pic:pic>
              </a:graphicData>
            </a:graphic>
          </wp:inline>
        </w:drawing>
      </w:r>
    </w:p>
    <w:p w:rsidR="009C49B3" w:rsidRPr="008E12FE" w:rsidRDefault="009C49B3" w:rsidP="00A72775">
      <w:pPr>
        <w:pStyle w:val="PGSnormal"/>
        <w:rPr>
          <w:rFonts w:cs="Helvetica"/>
          <w:sz w:val="20"/>
          <w:szCs w:val="20"/>
        </w:rPr>
      </w:pPr>
    </w:p>
    <w:p w:rsidR="00BA0D5E" w:rsidRPr="008E12FE" w:rsidRDefault="00BA0D5E" w:rsidP="00A72775">
      <w:pPr>
        <w:pStyle w:val="PGSnormal"/>
        <w:rPr>
          <w:rFonts w:cs="Helvetica"/>
          <w:b/>
          <w:sz w:val="20"/>
          <w:szCs w:val="20"/>
        </w:rPr>
      </w:pPr>
      <w:r w:rsidRPr="008E12FE">
        <w:rPr>
          <w:rFonts w:cs="Helvetica"/>
          <w:b/>
          <w:sz w:val="20"/>
          <w:szCs w:val="20"/>
        </w:rPr>
        <w:t>ACKNOWLEDGEMENT OF RECEIPT</w:t>
      </w:r>
    </w:p>
    <w:p w:rsidR="009C49B3" w:rsidRPr="008E12FE" w:rsidRDefault="009C49B3" w:rsidP="00A72775">
      <w:pPr>
        <w:pStyle w:val="PGSnormal"/>
        <w:rPr>
          <w:rFonts w:cs="Helvetica"/>
          <w:b/>
          <w:color w:val="7030A0"/>
          <w:sz w:val="20"/>
          <w:szCs w:val="20"/>
        </w:rPr>
      </w:pPr>
    </w:p>
    <w:p w:rsidR="00BA0D5E" w:rsidRPr="008E12FE" w:rsidRDefault="00BA0D5E" w:rsidP="00A72775">
      <w:pPr>
        <w:pStyle w:val="PGSnormal"/>
        <w:rPr>
          <w:rFonts w:cs="Helvetica"/>
          <w:color w:val="7030A0"/>
          <w:sz w:val="20"/>
          <w:szCs w:val="20"/>
        </w:rPr>
      </w:pPr>
    </w:p>
    <w:tbl>
      <w:tblPr>
        <w:tblStyle w:val="TableGrid"/>
        <w:tblW w:w="0" w:type="auto"/>
        <w:tblLook w:val="04A0" w:firstRow="1" w:lastRow="0" w:firstColumn="1" w:lastColumn="0" w:noHBand="0" w:noVBand="1"/>
      </w:tblPr>
      <w:tblGrid>
        <w:gridCol w:w="1471"/>
        <w:gridCol w:w="1898"/>
        <w:gridCol w:w="2499"/>
        <w:gridCol w:w="2655"/>
      </w:tblGrid>
      <w:tr w:rsidR="00B1276C" w:rsidRPr="008E12FE" w:rsidTr="005B3412">
        <w:tc>
          <w:tcPr>
            <w:tcW w:w="1471"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br w:type="page"/>
              <w:t>Report Title</w:t>
            </w:r>
          </w:p>
        </w:tc>
        <w:tc>
          <w:tcPr>
            <w:tcW w:w="7052" w:type="dxa"/>
            <w:gridSpan w:val="3"/>
          </w:tcPr>
          <w:p w:rsidR="00B1276C" w:rsidRPr="008E12FE" w:rsidRDefault="0070414E" w:rsidP="00B1276C">
            <w:pPr>
              <w:autoSpaceDE w:val="0"/>
              <w:autoSpaceDN w:val="0"/>
              <w:adjustRightInd w:val="0"/>
              <w:spacing w:line="360" w:lineRule="auto"/>
              <w:jc w:val="both"/>
              <w:rPr>
                <w:rFonts w:ascii="Helvetica" w:hAnsi="Helvetica" w:cs="Helvetica"/>
                <w:b/>
                <w:sz w:val="20"/>
                <w:szCs w:val="20"/>
              </w:rPr>
            </w:pPr>
            <w:r w:rsidRPr="008E12FE">
              <w:rPr>
                <w:rFonts w:ascii="Helvetica" w:hAnsi="Helvetica" w:cs="Helvetica"/>
                <w:b/>
                <w:sz w:val="20"/>
                <w:szCs w:val="20"/>
              </w:rPr>
              <w:t xml:space="preserve">Palaeontological </w:t>
            </w:r>
            <w:r w:rsidR="00982F66" w:rsidRPr="008E12FE">
              <w:rPr>
                <w:rFonts w:ascii="Helvetica" w:hAnsi="Helvetica" w:cs="Helvetica"/>
                <w:b/>
                <w:sz w:val="20"/>
                <w:szCs w:val="20"/>
              </w:rPr>
              <w:t>Desktop</w:t>
            </w:r>
            <w:r w:rsidRPr="008E12FE">
              <w:rPr>
                <w:rFonts w:ascii="Helvetica" w:hAnsi="Helvetica" w:cs="Helvetica"/>
                <w:b/>
                <w:sz w:val="20"/>
                <w:szCs w:val="20"/>
              </w:rPr>
              <w:t xml:space="preserve"> Assessment of the </w:t>
            </w:r>
            <w:r w:rsidR="00B1276C" w:rsidRPr="008E12FE">
              <w:rPr>
                <w:rFonts w:ascii="Helvetica" w:hAnsi="Helvetica" w:cs="Helvetica"/>
                <w:b/>
                <w:sz w:val="20"/>
                <w:szCs w:val="20"/>
              </w:rPr>
              <w:t xml:space="preserve">proposed </w:t>
            </w:r>
            <w:r w:rsidR="00F8103C" w:rsidRPr="008E12FE">
              <w:rPr>
                <w:rFonts w:ascii="Helvetica" w:hAnsi="Helvetica" w:cs="Helvetica"/>
                <w:b/>
                <w:sz w:val="20"/>
                <w:szCs w:val="20"/>
              </w:rPr>
              <w:t>K</w:t>
            </w:r>
            <w:r w:rsidR="00B1276C" w:rsidRPr="008E12FE">
              <w:rPr>
                <w:rFonts w:ascii="Helvetica" w:hAnsi="Helvetica" w:cs="Helvetica"/>
                <w:b/>
                <w:sz w:val="20"/>
                <w:szCs w:val="20"/>
              </w:rPr>
              <w:t xml:space="preserve">riel </w:t>
            </w:r>
            <w:r w:rsidR="00F8103C" w:rsidRPr="008E12FE">
              <w:rPr>
                <w:rFonts w:ascii="Helvetica" w:hAnsi="Helvetica" w:cs="Helvetica"/>
                <w:b/>
                <w:sz w:val="20"/>
                <w:szCs w:val="20"/>
              </w:rPr>
              <w:t>P</w:t>
            </w:r>
            <w:r w:rsidR="00B1276C" w:rsidRPr="008E12FE">
              <w:rPr>
                <w:rFonts w:ascii="Helvetica" w:hAnsi="Helvetica" w:cs="Helvetica"/>
                <w:b/>
                <w:sz w:val="20"/>
                <w:szCs w:val="20"/>
              </w:rPr>
              <w:t xml:space="preserve">ower </w:t>
            </w:r>
            <w:r w:rsidR="00F8103C" w:rsidRPr="008E12FE">
              <w:rPr>
                <w:rFonts w:ascii="Helvetica" w:hAnsi="Helvetica" w:cs="Helvetica"/>
                <w:b/>
                <w:sz w:val="20"/>
                <w:szCs w:val="20"/>
              </w:rPr>
              <w:t>S</w:t>
            </w:r>
            <w:r w:rsidR="00B1276C" w:rsidRPr="008E12FE">
              <w:rPr>
                <w:rFonts w:ascii="Helvetica" w:hAnsi="Helvetica" w:cs="Helvetica"/>
                <w:b/>
                <w:sz w:val="20"/>
                <w:szCs w:val="20"/>
              </w:rPr>
              <w:t xml:space="preserve">tation </w:t>
            </w:r>
            <w:r w:rsidR="00F8103C" w:rsidRPr="008E12FE">
              <w:rPr>
                <w:rFonts w:ascii="Helvetica" w:hAnsi="Helvetica" w:cs="Helvetica"/>
                <w:b/>
                <w:sz w:val="20"/>
                <w:szCs w:val="20"/>
              </w:rPr>
              <w:t>L</w:t>
            </w:r>
            <w:r w:rsidR="00B1276C" w:rsidRPr="008E12FE">
              <w:rPr>
                <w:rFonts w:ascii="Helvetica" w:hAnsi="Helvetica" w:cs="Helvetica"/>
                <w:b/>
                <w:sz w:val="20"/>
                <w:szCs w:val="20"/>
              </w:rPr>
              <w:t xml:space="preserve">ime </w:t>
            </w:r>
            <w:r w:rsidR="00F8103C" w:rsidRPr="008E12FE">
              <w:rPr>
                <w:rFonts w:ascii="Helvetica" w:hAnsi="Helvetica" w:cs="Helvetica"/>
                <w:b/>
                <w:sz w:val="20"/>
                <w:szCs w:val="20"/>
              </w:rPr>
              <w:t>P</w:t>
            </w:r>
            <w:r w:rsidR="00B1276C" w:rsidRPr="008E12FE">
              <w:rPr>
                <w:rFonts w:ascii="Helvetica" w:hAnsi="Helvetica" w:cs="Helvetica"/>
                <w:b/>
                <w:sz w:val="20"/>
                <w:szCs w:val="20"/>
              </w:rPr>
              <w:t xml:space="preserve">lant </w:t>
            </w:r>
            <w:r w:rsidR="00F8103C" w:rsidRPr="008E12FE">
              <w:rPr>
                <w:rFonts w:ascii="Helvetica" w:hAnsi="Helvetica" w:cs="Helvetica"/>
                <w:b/>
                <w:sz w:val="20"/>
                <w:szCs w:val="20"/>
              </w:rPr>
              <w:t>U</w:t>
            </w:r>
            <w:r w:rsidR="00B1276C" w:rsidRPr="008E12FE">
              <w:rPr>
                <w:rFonts w:ascii="Helvetica" w:hAnsi="Helvetica" w:cs="Helvetica"/>
                <w:b/>
                <w:sz w:val="20"/>
                <w:szCs w:val="20"/>
              </w:rPr>
              <w:t>pgrade, Mpumalanga Province</w:t>
            </w:r>
          </w:p>
          <w:p w:rsidR="005C2DB3" w:rsidRPr="008E12FE" w:rsidRDefault="005C2DB3" w:rsidP="00A72775">
            <w:pPr>
              <w:autoSpaceDE w:val="0"/>
              <w:autoSpaceDN w:val="0"/>
              <w:adjustRightInd w:val="0"/>
              <w:spacing w:line="360" w:lineRule="auto"/>
              <w:jc w:val="both"/>
              <w:rPr>
                <w:rFonts w:ascii="Helvetica" w:hAnsi="Helvetica" w:cs="Helvetica"/>
                <w:b/>
                <w:sz w:val="20"/>
                <w:szCs w:val="20"/>
              </w:rPr>
            </w:pPr>
          </w:p>
        </w:tc>
      </w:tr>
      <w:tr w:rsidR="00B1276C" w:rsidRPr="008E12FE" w:rsidTr="005B3412">
        <w:trPr>
          <w:trHeight w:val="521"/>
        </w:trPr>
        <w:tc>
          <w:tcPr>
            <w:tcW w:w="1471"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Control</w:t>
            </w:r>
          </w:p>
        </w:tc>
        <w:tc>
          <w:tcPr>
            <w:tcW w:w="1898"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Name</w:t>
            </w:r>
          </w:p>
        </w:tc>
        <w:tc>
          <w:tcPr>
            <w:tcW w:w="2499"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Signature</w:t>
            </w:r>
          </w:p>
        </w:tc>
        <w:tc>
          <w:tcPr>
            <w:tcW w:w="2655"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Designation</w:t>
            </w:r>
          </w:p>
        </w:tc>
      </w:tr>
      <w:tr w:rsidR="00B1276C" w:rsidRPr="008E12FE" w:rsidTr="005B3412">
        <w:trPr>
          <w:trHeight w:val="983"/>
        </w:trPr>
        <w:tc>
          <w:tcPr>
            <w:tcW w:w="1471"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Author</w:t>
            </w:r>
          </w:p>
        </w:tc>
        <w:tc>
          <w:tcPr>
            <w:tcW w:w="1898" w:type="dxa"/>
          </w:tcPr>
          <w:p w:rsidR="005C2DB3" w:rsidRPr="008E12FE" w:rsidRDefault="005C2DB3" w:rsidP="00A72775">
            <w:pPr>
              <w:pStyle w:val="PGSTabletext"/>
              <w:spacing w:line="360" w:lineRule="auto"/>
              <w:rPr>
                <w:rFonts w:cs="Helvetica"/>
                <w:sz w:val="20"/>
                <w:szCs w:val="20"/>
              </w:rPr>
            </w:pPr>
            <w:r w:rsidRPr="008E12FE">
              <w:rPr>
                <w:rFonts w:cs="Helvetica"/>
                <w:sz w:val="20"/>
                <w:szCs w:val="20"/>
              </w:rPr>
              <w:t>Elize Butler</w:t>
            </w:r>
          </w:p>
        </w:tc>
        <w:tc>
          <w:tcPr>
            <w:tcW w:w="2499" w:type="dxa"/>
          </w:tcPr>
          <w:p w:rsidR="005C2DB3" w:rsidRPr="008E12FE" w:rsidRDefault="005C2DB3" w:rsidP="00A72775">
            <w:pPr>
              <w:pStyle w:val="PGSTabletext"/>
              <w:spacing w:line="360" w:lineRule="auto"/>
              <w:rPr>
                <w:rFonts w:cs="Helvetica"/>
                <w:bCs/>
                <w:sz w:val="20"/>
                <w:szCs w:val="20"/>
              </w:rPr>
            </w:pPr>
            <w:r w:rsidRPr="008E12FE">
              <w:rPr>
                <w:rFonts w:cs="Helvetica"/>
                <w:noProof/>
                <w:sz w:val="20"/>
                <w:szCs w:val="20"/>
              </w:rPr>
              <w:drawing>
                <wp:inline distT="0" distB="0" distL="0" distR="0" wp14:anchorId="00454752" wp14:editId="7CCDD0F4">
                  <wp:extent cx="965200" cy="567055"/>
                  <wp:effectExtent l="0" t="0" r="6350" b="4445"/>
                  <wp:docPr id="23" name="Picture 0" descr="Handteke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andtekening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65200" cy="567055"/>
                          </a:xfrm>
                          <a:prstGeom prst="rect">
                            <a:avLst/>
                          </a:prstGeom>
                          <a:noFill/>
                          <a:ln>
                            <a:noFill/>
                          </a:ln>
                        </pic:spPr>
                      </pic:pic>
                    </a:graphicData>
                  </a:graphic>
                </wp:inline>
              </w:drawing>
            </w:r>
          </w:p>
        </w:tc>
        <w:tc>
          <w:tcPr>
            <w:tcW w:w="2655" w:type="dxa"/>
          </w:tcPr>
          <w:p w:rsidR="005C2DB3" w:rsidRPr="008E12FE" w:rsidRDefault="005C2DB3" w:rsidP="00A72775">
            <w:pPr>
              <w:pStyle w:val="PGSTabletext"/>
              <w:spacing w:line="360" w:lineRule="auto"/>
              <w:rPr>
                <w:rFonts w:cs="Helvetica"/>
                <w:sz w:val="20"/>
                <w:szCs w:val="20"/>
              </w:rPr>
            </w:pPr>
            <w:r w:rsidRPr="008E12FE">
              <w:rPr>
                <w:rFonts w:cs="Helvetica"/>
                <w:sz w:val="20"/>
                <w:szCs w:val="20"/>
              </w:rPr>
              <w:t>Palaeontologist</w:t>
            </w:r>
          </w:p>
        </w:tc>
      </w:tr>
      <w:tr w:rsidR="00AD5E6E" w:rsidRPr="008E12FE" w:rsidTr="005B3412">
        <w:trPr>
          <w:trHeight w:val="1013"/>
        </w:trPr>
        <w:tc>
          <w:tcPr>
            <w:tcW w:w="1471"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Reviewed</w:t>
            </w:r>
          </w:p>
        </w:tc>
        <w:tc>
          <w:tcPr>
            <w:tcW w:w="1898" w:type="dxa"/>
          </w:tcPr>
          <w:p w:rsidR="005C2DB3" w:rsidRPr="008E12FE" w:rsidRDefault="00A910CB" w:rsidP="00A72775">
            <w:pPr>
              <w:pStyle w:val="PGSTabletext"/>
              <w:spacing w:line="360" w:lineRule="auto"/>
              <w:rPr>
                <w:rFonts w:cs="Helvetica"/>
                <w:sz w:val="20"/>
                <w:szCs w:val="20"/>
              </w:rPr>
            </w:pPr>
            <w:r w:rsidRPr="008E12FE">
              <w:rPr>
                <w:rFonts w:cs="Helvetica"/>
                <w:sz w:val="20"/>
                <w:szCs w:val="20"/>
              </w:rPr>
              <w:t>Wouter Fourie</w:t>
            </w:r>
          </w:p>
        </w:tc>
        <w:tc>
          <w:tcPr>
            <w:tcW w:w="2499" w:type="dxa"/>
          </w:tcPr>
          <w:p w:rsidR="005C2DB3" w:rsidRPr="008E12FE" w:rsidRDefault="005C2DB3" w:rsidP="00A72775">
            <w:pPr>
              <w:pStyle w:val="PGSTabletext"/>
              <w:spacing w:line="360" w:lineRule="auto"/>
              <w:rPr>
                <w:rFonts w:cs="Helvetica"/>
                <w:sz w:val="20"/>
                <w:szCs w:val="20"/>
              </w:rPr>
            </w:pPr>
          </w:p>
        </w:tc>
        <w:tc>
          <w:tcPr>
            <w:tcW w:w="2655" w:type="dxa"/>
          </w:tcPr>
          <w:p w:rsidR="005C2DB3" w:rsidRPr="008E12FE" w:rsidRDefault="005C2DB3" w:rsidP="00A72775">
            <w:pPr>
              <w:pStyle w:val="PGSTabletext"/>
              <w:spacing w:line="360" w:lineRule="auto"/>
              <w:rPr>
                <w:rFonts w:cs="Helvetica"/>
                <w:sz w:val="20"/>
                <w:szCs w:val="20"/>
              </w:rPr>
            </w:pPr>
            <w:r w:rsidRPr="008E12FE">
              <w:rPr>
                <w:rFonts w:cs="Helvetica"/>
                <w:sz w:val="20"/>
                <w:szCs w:val="20"/>
              </w:rPr>
              <w:t>Principal Heritage Specialist</w:t>
            </w:r>
          </w:p>
        </w:tc>
      </w:tr>
      <w:tr w:rsidR="00AD5E6E" w:rsidRPr="008E12FE" w:rsidTr="005B3412">
        <w:trPr>
          <w:trHeight w:val="1013"/>
        </w:trPr>
        <w:tc>
          <w:tcPr>
            <w:tcW w:w="1471" w:type="dxa"/>
          </w:tcPr>
          <w:p w:rsidR="005C2DB3" w:rsidRPr="008E12FE" w:rsidRDefault="005C2DB3" w:rsidP="00A72775">
            <w:pPr>
              <w:pStyle w:val="PGSTableHeaders"/>
              <w:spacing w:line="360" w:lineRule="auto"/>
              <w:jc w:val="both"/>
              <w:rPr>
                <w:rFonts w:cs="Helvetica"/>
                <w:sz w:val="20"/>
                <w:szCs w:val="20"/>
              </w:rPr>
            </w:pPr>
            <w:r w:rsidRPr="008E12FE">
              <w:rPr>
                <w:rFonts w:cs="Helvetica"/>
                <w:sz w:val="20"/>
                <w:szCs w:val="20"/>
              </w:rPr>
              <w:t>Client</w:t>
            </w:r>
          </w:p>
        </w:tc>
        <w:tc>
          <w:tcPr>
            <w:tcW w:w="1898" w:type="dxa"/>
          </w:tcPr>
          <w:p w:rsidR="005C2DB3" w:rsidRPr="00265FEE" w:rsidRDefault="00265FEE" w:rsidP="00A72775">
            <w:pPr>
              <w:pStyle w:val="PGSTabletext"/>
              <w:spacing w:line="360" w:lineRule="auto"/>
              <w:rPr>
                <w:rFonts w:cs="Helvetica"/>
                <w:bCs/>
                <w:sz w:val="20"/>
                <w:szCs w:val="20"/>
              </w:rPr>
            </w:pPr>
            <w:r w:rsidRPr="00265FEE">
              <w:rPr>
                <w:rFonts w:cs="Helvetica"/>
                <w:bCs/>
                <w:sz w:val="20"/>
                <w:szCs w:val="20"/>
              </w:rPr>
              <w:t>Reuben Maroga</w:t>
            </w:r>
          </w:p>
        </w:tc>
        <w:tc>
          <w:tcPr>
            <w:tcW w:w="2499" w:type="dxa"/>
          </w:tcPr>
          <w:p w:rsidR="005C2DB3" w:rsidRPr="008E12FE" w:rsidRDefault="005C2DB3" w:rsidP="00A72775">
            <w:pPr>
              <w:pStyle w:val="PGSTabletext"/>
              <w:spacing w:line="360" w:lineRule="auto"/>
              <w:rPr>
                <w:rFonts w:cs="Helvetica"/>
                <w:sz w:val="20"/>
                <w:szCs w:val="20"/>
              </w:rPr>
            </w:pPr>
          </w:p>
        </w:tc>
        <w:tc>
          <w:tcPr>
            <w:tcW w:w="2655" w:type="dxa"/>
          </w:tcPr>
          <w:p w:rsidR="005C2DB3" w:rsidRPr="008E12FE" w:rsidRDefault="00265FEE" w:rsidP="00A72775">
            <w:pPr>
              <w:pStyle w:val="PGSTabletext"/>
              <w:spacing w:line="360" w:lineRule="auto"/>
              <w:rPr>
                <w:rFonts w:cs="Helvetica"/>
                <w:sz w:val="20"/>
                <w:szCs w:val="20"/>
              </w:rPr>
            </w:pPr>
            <w:r>
              <w:rPr>
                <w:rFonts w:cs="Helvetica"/>
                <w:sz w:val="20"/>
                <w:szCs w:val="20"/>
              </w:rPr>
              <w:t>Environmental Consultant</w:t>
            </w:r>
          </w:p>
        </w:tc>
      </w:tr>
    </w:tbl>
    <w:p w:rsidR="003D3EBC" w:rsidRPr="008E12FE" w:rsidRDefault="003D3EBC" w:rsidP="00A72775">
      <w:pPr>
        <w:pStyle w:val="PGSnormal"/>
        <w:rPr>
          <w:rFonts w:cs="Helvetica"/>
          <w:sz w:val="20"/>
          <w:szCs w:val="20"/>
        </w:rPr>
      </w:pPr>
    </w:p>
    <w:p w:rsidR="00B5492D" w:rsidRPr="008E12FE" w:rsidRDefault="000A31AD" w:rsidP="00A72775">
      <w:pPr>
        <w:pStyle w:val="Default"/>
        <w:spacing w:line="360" w:lineRule="auto"/>
        <w:jc w:val="both"/>
        <w:rPr>
          <w:rFonts w:ascii="Helvetica" w:hAnsi="Helvetica" w:cs="Helvetica"/>
          <w:color w:val="auto"/>
          <w:sz w:val="20"/>
          <w:szCs w:val="20"/>
          <w:lang w:val="en-ZA"/>
        </w:rPr>
      </w:pPr>
      <w:r w:rsidRPr="008E12FE">
        <w:rPr>
          <w:rFonts w:ascii="Helvetica" w:hAnsi="Helvetica" w:cs="Helvetica"/>
          <w:b/>
          <w:color w:val="auto"/>
          <w:sz w:val="20"/>
          <w:szCs w:val="20"/>
        </w:rPr>
        <w:t>CLIENT:</w:t>
      </w:r>
      <w:r w:rsidR="00B5492D" w:rsidRPr="008E12FE">
        <w:rPr>
          <w:rFonts w:ascii="Helvetica" w:hAnsi="Helvetica" w:cs="Helvetica"/>
          <w:b/>
          <w:color w:val="auto"/>
          <w:sz w:val="20"/>
          <w:szCs w:val="20"/>
        </w:rPr>
        <w:t xml:space="preserve"> </w:t>
      </w:r>
      <w:r w:rsidR="00D3762D" w:rsidRPr="008E12FE">
        <w:rPr>
          <w:rFonts w:ascii="Helvetica" w:hAnsi="Helvetica" w:cs="Helvetica"/>
          <w:b/>
          <w:color w:val="auto"/>
          <w:sz w:val="20"/>
          <w:szCs w:val="20"/>
        </w:rPr>
        <w:tab/>
      </w:r>
      <w:r w:rsidR="00D3762D" w:rsidRPr="008E12FE">
        <w:rPr>
          <w:rFonts w:ascii="Helvetica" w:hAnsi="Helvetica" w:cs="Helvetica"/>
          <w:b/>
          <w:color w:val="auto"/>
          <w:sz w:val="20"/>
          <w:szCs w:val="20"/>
        </w:rPr>
        <w:tab/>
      </w:r>
      <w:r w:rsidR="00D3762D" w:rsidRPr="008E12FE">
        <w:rPr>
          <w:rFonts w:ascii="Helvetica" w:hAnsi="Helvetica" w:cs="Helvetica"/>
          <w:b/>
          <w:color w:val="auto"/>
          <w:sz w:val="20"/>
          <w:szCs w:val="20"/>
        </w:rPr>
        <w:tab/>
      </w:r>
      <w:r w:rsidR="00F11579" w:rsidRPr="008E12FE">
        <w:rPr>
          <w:rFonts w:ascii="Helvetica" w:hAnsi="Helvetica" w:cs="Helvetica"/>
          <w:color w:val="auto"/>
          <w:sz w:val="20"/>
          <w:szCs w:val="20"/>
          <w:lang w:val="en-ZA"/>
        </w:rPr>
        <w:t>Savannah Environmental</w:t>
      </w:r>
      <w:r w:rsidR="00B5492D" w:rsidRPr="008E12FE">
        <w:rPr>
          <w:rFonts w:ascii="Helvetica" w:hAnsi="Helvetica" w:cs="Helvetica"/>
          <w:color w:val="auto"/>
          <w:sz w:val="20"/>
          <w:szCs w:val="20"/>
          <w:lang w:val="en-ZA"/>
        </w:rPr>
        <w:t xml:space="preserve"> (Pty) Ltd. </w:t>
      </w:r>
    </w:p>
    <w:p w:rsidR="000A31AD" w:rsidRPr="008E12FE" w:rsidRDefault="000A31AD" w:rsidP="00A72775">
      <w:pPr>
        <w:pStyle w:val="PGSnormal"/>
        <w:rPr>
          <w:rFonts w:cs="Helvetica"/>
          <w:b/>
          <w:sz w:val="20"/>
          <w:szCs w:val="20"/>
        </w:rPr>
      </w:pPr>
      <w:r w:rsidRPr="008E12FE">
        <w:rPr>
          <w:rFonts w:cs="Helvetica"/>
          <w:b/>
          <w:sz w:val="20"/>
          <w:szCs w:val="20"/>
        </w:rPr>
        <w:tab/>
      </w:r>
      <w:r w:rsidRPr="008E12FE">
        <w:rPr>
          <w:rFonts w:cs="Helvetica"/>
          <w:b/>
          <w:sz w:val="20"/>
          <w:szCs w:val="20"/>
        </w:rPr>
        <w:tab/>
      </w:r>
      <w:r w:rsidRPr="008E12FE">
        <w:rPr>
          <w:rFonts w:cs="Helvetica"/>
          <w:b/>
          <w:sz w:val="20"/>
          <w:szCs w:val="20"/>
        </w:rPr>
        <w:tab/>
      </w:r>
      <w:r w:rsidRPr="008E12FE">
        <w:rPr>
          <w:rFonts w:cs="Helvetica"/>
          <w:b/>
          <w:sz w:val="20"/>
          <w:szCs w:val="20"/>
        </w:rPr>
        <w:tab/>
      </w:r>
    </w:p>
    <w:p w:rsidR="000A31AD" w:rsidRPr="008E12FE" w:rsidRDefault="000A31AD" w:rsidP="00A72775">
      <w:pPr>
        <w:pStyle w:val="PGSnormal"/>
        <w:rPr>
          <w:rFonts w:cs="Helvetica"/>
          <w:sz w:val="20"/>
          <w:szCs w:val="20"/>
        </w:rPr>
      </w:pPr>
    </w:p>
    <w:p w:rsidR="00137A25" w:rsidRDefault="000A31AD" w:rsidP="00137A25">
      <w:pPr>
        <w:pStyle w:val="PGSnormal"/>
        <w:rPr>
          <w:sz w:val="20"/>
          <w:szCs w:val="20"/>
        </w:rPr>
      </w:pPr>
      <w:r w:rsidRPr="008E12FE">
        <w:rPr>
          <w:b/>
          <w:sz w:val="20"/>
          <w:szCs w:val="20"/>
        </w:rPr>
        <w:t>CONTACT PERSON:</w:t>
      </w:r>
      <w:r w:rsidR="00B5492D" w:rsidRPr="008E12FE">
        <w:rPr>
          <w:b/>
          <w:sz w:val="20"/>
          <w:szCs w:val="20"/>
        </w:rPr>
        <w:t xml:space="preserve"> </w:t>
      </w:r>
      <w:r w:rsidR="00D3762D" w:rsidRPr="008E12FE">
        <w:rPr>
          <w:b/>
          <w:sz w:val="20"/>
          <w:szCs w:val="20"/>
        </w:rPr>
        <w:tab/>
      </w:r>
      <w:r w:rsidR="00D3762D" w:rsidRPr="008E12FE">
        <w:rPr>
          <w:b/>
          <w:sz w:val="20"/>
          <w:szCs w:val="20"/>
        </w:rPr>
        <w:tab/>
      </w:r>
      <w:r w:rsidR="00265FEE">
        <w:rPr>
          <w:sz w:val="20"/>
          <w:szCs w:val="20"/>
        </w:rPr>
        <w:t>Reuben Maroga</w:t>
      </w:r>
    </w:p>
    <w:p w:rsidR="00265FEE" w:rsidRDefault="00265FEE" w:rsidP="00265FEE">
      <w:pPr>
        <w:pStyle w:val="PGSnormal"/>
        <w:rPr>
          <w:sz w:val="20"/>
          <w:szCs w:val="20"/>
        </w:rPr>
      </w:pPr>
      <w:r>
        <w:rPr>
          <w:sz w:val="20"/>
          <w:szCs w:val="20"/>
        </w:rPr>
        <w:tab/>
      </w:r>
      <w:r>
        <w:rPr>
          <w:sz w:val="20"/>
          <w:szCs w:val="20"/>
        </w:rPr>
        <w:tab/>
      </w:r>
      <w:r>
        <w:rPr>
          <w:sz w:val="20"/>
          <w:szCs w:val="20"/>
        </w:rPr>
        <w:tab/>
      </w:r>
      <w:r>
        <w:rPr>
          <w:sz w:val="20"/>
          <w:szCs w:val="20"/>
        </w:rPr>
        <w:tab/>
      </w:r>
      <w:r w:rsidRPr="00265FEE">
        <w:rPr>
          <w:sz w:val="20"/>
          <w:szCs w:val="20"/>
        </w:rPr>
        <w:t>+27 (0)11 656 3237</w:t>
      </w:r>
    </w:p>
    <w:p w:rsidR="00B5492D" w:rsidRPr="008E12FE" w:rsidRDefault="000E01F4" w:rsidP="00265FEE">
      <w:pPr>
        <w:pStyle w:val="PGSnormal"/>
        <w:ind w:left="2160" w:firstLine="720"/>
        <w:rPr>
          <w:sz w:val="20"/>
          <w:szCs w:val="20"/>
        </w:rPr>
      </w:pPr>
      <w:hyperlink r:id="rId10" w:tgtFrame="_blank" w:history="1">
        <w:r w:rsidR="00265FEE" w:rsidRPr="00265FEE">
          <w:rPr>
            <w:rStyle w:val="Hyperlink"/>
            <w:sz w:val="20"/>
            <w:szCs w:val="20"/>
          </w:rPr>
          <w:t>reuben@savannahsa.com</w:t>
        </w:r>
      </w:hyperlink>
    </w:p>
    <w:p w:rsidR="003D3EBC" w:rsidRPr="008E12FE" w:rsidRDefault="003D3EBC" w:rsidP="00A72775">
      <w:pPr>
        <w:pStyle w:val="BodyTextIndent"/>
        <w:spacing w:line="360" w:lineRule="auto"/>
        <w:ind w:left="0"/>
        <w:rPr>
          <w:rFonts w:ascii="Helvetica" w:hAnsi="Helvetica" w:cs="Helvetica"/>
          <w:b/>
          <w:bCs/>
          <w:sz w:val="20"/>
          <w:szCs w:val="20"/>
          <w:u w:val="single"/>
        </w:rPr>
      </w:pPr>
    </w:p>
    <w:p w:rsidR="003D3EBC" w:rsidRPr="008E12FE" w:rsidRDefault="003D3EBC" w:rsidP="00A72775">
      <w:pPr>
        <w:pStyle w:val="BodyTextIndent"/>
        <w:spacing w:line="360" w:lineRule="auto"/>
        <w:ind w:left="0"/>
        <w:rPr>
          <w:rFonts w:ascii="Helvetica" w:hAnsi="Helvetica" w:cs="Helvetica"/>
          <w:b/>
          <w:bCs/>
          <w:sz w:val="20"/>
          <w:szCs w:val="20"/>
          <w:u w:val="single"/>
        </w:rPr>
      </w:pPr>
    </w:p>
    <w:p w:rsidR="0002468F" w:rsidRPr="008E12FE" w:rsidRDefault="0002468F" w:rsidP="00A72775">
      <w:pPr>
        <w:pStyle w:val="PGSnormal"/>
        <w:rPr>
          <w:rFonts w:cs="Helvetica"/>
          <w:sz w:val="20"/>
          <w:szCs w:val="20"/>
        </w:rPr>
      </w:pPr>
    </w:p>
    <w:p w:rsidR="00860790" w:rsidRPr="008E12FE" w:rsidRDefault="00860790" w:rsidP="00A72775">
      <w:pPr>
        <w:pStyle w:val="PGSnormal"/>
        <w:rPr>
          <w:rFonts w:cs="Helvetica"/>
          <w:color w:val="7030A0"/>
          <w:sz w:val="20"/>
          <w:szCs w:val="20"/>
        </w:rPr>
      </w:pPr>
      <w:r w:rsidRPr="008E12FE">
        <w:rPr>
          <w:rFonts w:cs="Helvetica"/>
          <w:color w:val="7030A0"/>
          <w:sz w:val="20"/>
          <w:szCs w:val="20"/>
        </w:rPr>
        <w:br w:type="page"/>
      </w:r>
    </w:p>
    <w:p w:rsidR="0002468F" w:rsidRPr="00E32270" w:rsidRDefault="0002468F" w:rsidP="00A72775">
      <w:pPr>
        <w:pStyle w:val="PGSnormal"/>
        <w:rPr>
          <w:rFonts w:cs="Helvetica"/>
          <w:sz w:val="20"/>
          <w:szCs w:val="20"/>
        </w:rPr>
      </w:pPr>
      <w:r w:rsidRPr="00E32270">
        <w:rPr>
          <w:rFonts w:cs="Helvetica"/>
          <w:sz w:val="20"/>
          <w:szCs w:val="20"/>
        </w:rPr>
        <w:lastRenderedPageBreak/>
        <w:t>The heritage impact assessment report has been compiled taking into account the National Environmental Management Act 1998 (NEMA) and Environmental Impact Regulations 2014 as amended, requirements for specialist reports, Appendix 6, as indicated in the table below.</w:t>
      </w:r>
    </w:p>
    <w:p w:rsidR="0002468F" w:rsidRPr="008E12FE" w:rsidRDefault="0002468F" w:rsidP="00A72775">
      <w:pPr>
        <w:pStyle w:val="PGSnormal"/>
        <w:rPr>
          <w:rFonts w:cs="Helvetica"/>
          <w:color w:val="7030A0"/>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2806"/>
      </w:tblGrid>
      <w:tr w:rsidR="00AD5E6E" w:rsidRPr="000775B7" w:rsidTr="003D06EF">
        <w:trPr>
          <w:trHeight w:val="297"/>
        </w:trPr>
        <w:tc>
          <w:tcPr>
            <w:tcW w:w="6281" w:type="dxa"/>
            <w:shd w:val="clear" w:color="auto" w:fill="auto"/>
            <w:noWrap/>
            <w:vAlign w:val="bottom"/>
            <w:hideMark/>
          </w:tcPr>
          <w:p w:rsidR="0002468F" w:rsidRPr="000775B7" w:rsidRDefault="0002468F" w:rsidP="00A72775">
            <w:pPr>
              <w:pStyle w:val="PGSTableHeaders"/>
              <w:spacing w:line="360" w:lineRule="auto"/>
              <w:jc w:val="both"/>
              <w:rPr>
                <w:rFonts w:cs="Helvetica"/>
                <w:sz w:val="20"/>
                <w:szCs w:val="20"/>
              </w:rPr>
            </w:pPr>
            <w:r w:rsidRPr="000775B7">
              <w:rPr>
                <w:rFonts w:cs="Helvetica"/>
                <w:sz w:val="20"/>
                <w:szCs w:val="20"/>
              </w:rPr>
              <w:t>NEMA Regs (2014) - Appendix 6</w:t>
            </w:r>
          </w:p>
        </w:tc>
        <w:tc>
          <w:tcPr>
            <w:tcW w:w="2806" w:type="dxa"/>
            <w:shd w:val="clear" w:color="auto" w:fill="auto"/>
            <w:vAlign w:val="bottom"/>
            <w:hideMark/>
          </w:tcPr>
          <w:p w:rsidR="0002468F" w:rsidRPr="000775B7" w:rsidRDefault="0002468F" w:rsidP="00A72775">
            <w:pPr>
              <w:pStyle w:val="PGSTableHeaders"/>
              <w:spacing w:line="360" w:lineRule="auto"/>
              <w:jc w:val="both"/>
              <w:rPr>
                <w:rFonts w:cs="Helvetica"/>
                <w:sz w:val="20"/>
                <w:szCs w:val="20"/>
              </w:rPr>
            </w:pPr>
            <w:r w:rsidRPr="000775B7">
              <w:rPr>
                <w:rFonts w:cs="Helvetica"/>
                <w:sz w:val="20"/>
                <w:szCs w:val="20"/>
              </w:rPr>
              <w:t>Relevant section in report</w:t>
            </w:r>
          </w:p>
        </w:tc>
      </w:tr>
      <w:tr w:rsidR="000775B7" w:rsidRPr="000775B7" w:rsidTr="003D06EF">
        <w:trPr>
          <w:trHeight w:val="339"/>
        </w:trPr>
        <w:tc>
          <w:tcPr>
            <w:tcW w:w="6281" w:type="dxa"/>
            <w:shd w:val="clear" w:color="auto" w:fill="auto"/>
            <w:noWrap/>
            <w:hideMark/>
          </w:tcPr>
          <w:p w:rsidR="0002468F" w:rsidRPr="000775B7" w:rsidRDefault="0002468F" w:rsidP="00A72775">
            <w:pPr>
              <w:pStyle w:val="BodyTextMN"/>
              <w:spacing w:line="360" w:lineRule="auto"/>
              <w:rPr>
                <w:rFonts w:ascii="Helvetica" w:hAnsi="Helvetica" w:cs="Helvetica"/>
                <w:sz w:val="20"/>
                <w:szCs w:val="20"/>
              </w:rPr>
            </w:pPr>
            <w:r w:rsidRPr="000775B7">
              <w:rPr>
                <w:rFonts w:ascii="Helvetica" w:hAnsi="Helvetica" w:cs="Helvetica"/>
                <w:sz w:val="20"/>
                <w:szCs w:val="20"/>
              </w:rPr>
              <w:t>1. (1) A specialist report prepared in terms of these Regulations must contain-</w:t>
            </w:r>
          </w:p>
          <w:p w:rsidR="0002468F" w:rsidRPr="000775B7" w:rsidRDefault="0002468F" w:rsidP="00A72775">
            <w:pPr>
              <w:pStyle w:val="BodyTextMN"/>
              <w:numPr>
                <w:ilvl w:val="0"/>
                <w:numId w:val="30"/>
              </w:numPr>
              <w:spacing w:line="360" w:lineRule="auto"/>
              <w:rPr>
                <w:rFonts w:ascii="Helvetica" w:hAnsi="Helvetica" w:cs="Helvetica"/>
                <w:sz w:val="20"/>
                <w:szCs w:val="20"/>
              </w:rPr>
            </w:pPr>
            <w:r w:rsidRPr="000775B7">
              <w:rPr>
                <w:rFonts w:ascii="Helvetica" w:hAnsi="Helvetica" w:cs="Helvetica"/>
                <w:sz w:val="20"/>
                <w:szCs w:val="20"/>
              </w:rPr>
              <w:t>details of-</w:t>
            </w:r>
          </w:p>
          <w:p w:rsidR="0002468F" w:rsidRPr="000775B7" w:rsidRDefault="0002468F" w:rsidP="00A72775">
            <w:pPr>
              <w:pStyle w:val="BodyTextMN"/>
              <w:numPr>
                <w:ilvl w:val="0"/>
                <w:numId w:val="31"/>
              </w:numPr>
              <w:spacing w:line="360" w:lineRule="auto"/>
              <w:rPr>
                <w:rFonts w:ascii="Helvetica" w:hAnsi="Helvetica" w:cs="Helvetica"/>
                <w:sz w:val="20"/>
                <w:szCs w:val="20"/>
              </w:rPr>
            </w:pPr>
            <w:r w:rsidRPr="000775B7">
              <w:rPr>
                <w:rFonts w:ascii="Helvetica" w:hAnsi="Helvetica" w:cs="Helvetica"/>
                <w:sz w:val="20"/>
                <w:szCs w:val="20"/>
              </w:rPr>
              <w:t>the specialist who prepared the report; and</w:t>
            </w:r>
          </w:p>
          <w:p w:rsidR="0002468F" w:rsidRPr="000775B7" w:rsidRDefault="0002468F" w:rsidP="00A72775">
            <w:pPr>
              <w:pStyle w:val="BodyTextMN"/>
              <w:numPr>
                <w:ilvl w:val="0"/>
                <w:numId w:val="31"/>
              </w:numPr>
              <w:spacing w:line="360" w:lineRule="auto"/>
              <w:rPr>
                <w:rFonts w:ascii="Helvetica" w:hAnsi="Helvetica" w:cs="Helvetica"/>
                <w:sz w:val="20"/>
                <w:szCs w:val="20"/>
              </w:rPr>
            </w:pPr>
            <w:r w:rsidRPr="000775B7">
              <w:rPr>
                <w:rFonts w:ascii="Helvetica" w:hAnsi="Helvetica" w:cs="Helvetica"/>
                <w:sz w:val="20"/>
                <w:szCs w:val="20"/>
              </w:rPr>
              <w:t>the expertise of that specialist to compile a specialist report including a curriculum vitae;</w:t>
            </w:r>
          </w:p>
        </w:tc>
        <w:tc>
          <w:tcPr>
            <w:tcW w:w="2806" w:type="dxa"/>
            <w:shd w:val="clear" w:color="auto" w:fill="auto"/>
            <w:vAlign w:val="bottom"/>
            <w:hideMark/>
          </w:tcPr>
          <w:p w:rsidR="0002468F" w:rsidRPr="000775B7" w:rsidRDefault="0002468F" w:rsidP="000775B7">
            <w:pPr>
              <w:pStyle w:val="PGSTabletext"/>
              <w:spacing w:line="360" w:lineRule="auto"/>
              <w:rPr>
                <w:rFonts w:cs="Helvetica"/>
                <w:sz w:val="20"/>
                <w:szCs w:val="20"/>
              </w:rPr>
            </w:pPr>
            <w:r w:rsidRPr="000775B7">
              <w:rPr>
                <w:rFonts w:cs="Helvetica"/>
                <w:sz w:val="20"/>
                <w:szCs w:val="20"/>
              </w:rPr>
              <w:t xml:space="preserve">Page ii of Report – Contact details and company and Appendix </w:t>
            </w:r>
            <w:r w:rsidR="0086266E" w:rsidRPr="000775B7">
              <w:rPr>
                <w:rFonts w:cs="Helvetica"/>
                <w:sz w:val="20"/>
                <w:szCs w:val="20"/>
              </w:rPr>
              <w:t>A</w:t>
            </w:r>
          </w:p>
        </w:tc>
      </w:tr>
      <w:tr w:rsidR="000775B7" w:rsidRPr="000775B7" w:rsidTr="003D06EF">
        <w:trPr>
          <w:trHeight w:val="368"/>
        </w:trPr>
        <w:tc>
          <w:tcPr>
            <w:tcW w:w="6281" w:type="dxa"/>
            <w:shd w:val="clear" w:color="auto" w:fill="auto"/>
            <w:hideMark/>
          </w:tcPr>
          <w:p w:rsidR="0002468F" w:rsidRPr="000775B7" w:rsidRDefault="0002468F" w:rsidP="00A72775">
            <w:pPr>
              <w:pStyle w:val="PGSTabletext"/>
              <w:numPr>
                <w:ilvl w:val="0"/>
                <w:numId w:val="30"/>
              </w:numPr>
              <w:spacing w:line="360" w:lineRule="auto"/>
              <w:rPr>
                <w:rFonts w:cs="Helvetica"/>
                <w:sz w:val="20"/>
                <w:szCs w:val="20"/>
              </w:rPr>
            </w:pPr>
            <w:r w:rsidRPr="000775B7">
              <w:rPr>
                <w:rFonts w:cs="Helvetica"/>
                <w:sz w:val="20"/>
                <w:szCs w:val="20"/>
              </w:rPr>
              <w:t>a declaration that the specialist is independent in a form as may be specified by the competent authority;</w:t>
            </w:r>
          </w:p>
        </w:tc>
        <w:tc>
          <w:tcPr>
            <w:tcW w:w="2806" w:type="dxa"/>
            <w:shd w:val="clear" w:color="auto" w:fill="auto"/>
            <w:vAlign w:val="bottom"/>
            <w:hideMark/>
          </w:tcPr>
          <w:p w:rsidR="0002468F" w:rsidRPr="000775B7" w:rsidRDefault="0086266E" w:rsidP="000775B7">
            <w:pPr>
              <w:pStyle w:val="PGSTabletext"/>
              <w:spacing w:line="360" w:lineRule="auto"/>
              <w:rPr>
                <w:rFonts w:cs="Helvetica"/>
                <w:sz w:val="20"/>
                <w:szCs w:val="20"/>
              </w:rPr>
            </w:pPr>
            <w:r w:rsidRPr="000775B7">
              <w:rPr>
                <w:rFonts w:cs="Helvetica"/>
                <w:sz w:val="20"/>
                <w:szCs w:val="20"/>
              </w:rPr>
              <w:t xml:space="preserve">Page ii </w:t>
            </w:r>
          </w:p>
        </w:tc>
      </w:tr>
      <w:tr w:rsidR="00AD5E6E" w:rsidRPr="000775B7" w:rsidTr="003D06EF">
        <w:trPr>
          <w:trHeight w:val="332"/>
        </w:trPr>
        <w:tc>
          <w:tcPr>
            <w:tcW w:w="6281" w:type="dxa"/>
            <w:shd w:val="clear" w:color="auto" w:fill="auto"/>
            <w:hideMark/>
          </w:tcPr>
          <w:p w:rsidR="0002468F" w:rsidRPr="000775B7" w:rsidRDefault="0002468F" w:rsidP="00A72775">
            <w:pPr>
              <w:pStyle w:val="PGSTabletext"/>
              <w:numPr>
                <w:ilvl w:val="0"/>
                <w:numId w:val="30"/>
              </w:numPr>
              <w:spacing w:line="360" w:lineRule="auto"/>
              <w:rPr>
                <w:rFonts w:cs="Helvetica"/>
                <w:sz w:val="20"/>
                <w:szCs w:val="20"/>
              </w:rPr>
            </w:pPr>
            <w:r w:rsidRPr="000775B7">
              <w:rPr>
                <w:rFonts w:cs="Helvetica"/>
                <w:sz w:val="20"/>
                <w:szCs w:val="20"/>
              </w:rPr>
              <w:t>an indication of the scope of, and the purpose for which, the report was prepared;</w:t>
            </w:r>
          </w:p>
        </w:tc>
        <w:tc>
          <w:tcPr>
            <w:tcW w:w="2806" w:type="dxa"/>
            <w:shd w:val="clear" w:color="auto" w:fill="auto"/>
            <w:vAlign w:val="bottom"/>
            <w:hideMark/>
          </w:tcPr>
          <w:p w:rsidR="0002468F" w:rsidRPr="000775B7" w:rsidRDefault="0002468F" w:rsidP="0086266E">
            <w:pPr>
              <w:pStyle w:val="PGSTabletext"/>
              <w:spacing w:line="360" w:lineRule="auto"/>
              <w:rPr>
                <w:rFonts w:cs="Helvetica"/>
                <w:sz w:val="20"/>
                <w:szCs w:val="20"/>
              </w:rPr>
            </w:pPr>
            <w:r w:rsidRPr="000775B7">
              <w:rPr>
                <w:rFonts w:cs="Helvetica"/>
                <w:sz w:val="20"/>
                <w:szCs w:val="20"/>
              </w:rPr>
              <w:t xml:space="preserve">Section </w:t>
            </w:r>
            <w:r w:rsidR="0086266E" w:rsidRPr="000775B7">
              <w:rPr>
                <w:rFonts w:cs="Helvetica"/>
                <w:sz w:val="20"/>
                <w:szCs w:val="20"/>
              </w:rPr>
              <w:t>4</w:t>
            </w:r>
            <w:r w:rsidRPr="000775B7">
              <w:rPr>
                <w:rFonts w:cs="Helvetica"/>
                <w:sz w:val="20"/>
                <w:szCs w:val="20"/>
              </w:rPr>
              <w:t xml:space="preserve"> – Objective </w:t>
            </w:r>
          </w:p>
        </w:tc>
      </w:tr>
      <w:tr w:rsidR="00AD5E6E" w:rsidRPr="000775B7" w:rsidTr="003D06EF">
        <w:trPr>
          <w:trHeight w:val="295"/>
        </w:trPr>
        <w:tc>
          <w:tcPr>
            <w:tcW w:w="6281" w:type="dxa"/>
            <w:shd w:val="clear" w:color="auto" w:fill="auto"/>
            <w:hideMark/>
          </w:tcPr>
          <w:p w:rsidR="0002468F" w:rsidRPr="000775B7" w:rsidRDefault="0002468F" w:rsidP="00A72775">
            <w:pPr>
              <w:pStyle w:val="BodyTextMN"/>
              <w:spacing w:line="360" w:lineRule="auto"/>
              <w:ind w:left="720"/>
              <w:rPr>
                <w:rFonts w:ascii="Helvetica" w:hAnsi="Helvetica" w:cs="Helvetica"/>
                <w:sz w:val="20"/>
                <w:szCs w:val="20"/>
                <w:lang w:val="en-GB"/>
              </w:rPr>
            </w:pPr>
            <w:r w:rsidRPr="000775B7">
              <w:rPr>
                <w:rFonts w:ascii="Helvetica" w:hAnsi="Helvetica" w:cs="Helvetica"/>
                <w:sz w:val="20"/>
                <w:szCs w:val="20"/>
                <w:lang w:val="en-GB"/>
              </w:rPr>
              <w:t>(cA) an indication of the quality and age of base data used for the specialist report;</w:t>
            </w:r>
          </w:p>
          <w:p w:rsidR="0002468F" w:rsidRPr="000775B7" w:rsidRDefault="0002468F" w:rsidP="00A72775">
            <w:pPr>
              <w:pStyle w:val="PGSTabletext"/>
              <w:spacing w:line="360" w:lineRule="auto"/>
              <w:rPr>
                <w:rFonts w:cs="Helvetica"/>
                <w:sz w:val="20"/>
                <w:szCs w:val="20"/>
              </w:rPr>
            </w:pPr>
          </w:p>
        </w:tc>
        <w:tc>
          <w:tcPr>
            <w:tcW w:w="2806" w:type="dxa"/>
            <w:shd w:val="clear" w:color="auto" w:fill="auto"/>
            <w:vAlign w:val="bottom"/>
            <w:hideMark/>
          </w:tcPr>
          <w:p w:rsidR="0002468F" w:rsidRPr="000775B7" w:rsidRDefault="0002468F" w:rsidP="00A72775">
            <w:pPr>
              <w:pStyle w:val="PGSTabletext"/>
              <w:spacing w:line="360" w:lineRule="auto"/>
              <w:rPr>
                <w:rFonts w:cs="Helvetica"/>
                <w:sz w:val="20"/>
                <w:szCs w:val="20"/>
              </w:rPr>
            </w:pPr>
            <w:r w:rsidRPr="000775B7">
              <w:rPr>
                <w:rFonts w:cs="Helvetica"/>
                <w:sz w:val="20"/>
                <w:szCs w:val="20"/>
              </w:rPr>
              <w:t>Section 5 – Geological and Palaeontological history</w:t>
            </w:r>
          </w:p>
        </w:tc>
      </w:tr>
      <w:tr w:rsidR="00AD5E6E" w:rsidRPr="000775B7" w:rsidTr="003D06EF">
        <w:trPr>
          <w:trHeight w:val="271"/>
        </w:trPr>
        <w:tc>
          <w:tcPr>
            <w:tcW w:w="6281" w:type="dxa"/>
            <w:shd w:val="clear" w:color="auto" w:fill="auto"/>
            <w:hideMark/>
          </w:tcPr>
          <w:p w:rsidR="0002468F" w:rsidRPr="000775B7" w:rsidRDefault="0002468F" w:rsidP="00A72775">
            <w:pPr>
              <w:pStyle w:val="PGSTabletext"/>
              <w:spacing w:line="360" w:lineRule="auto"/>
              <w:rPr>
                <w:rFonts w:cs="Helvetica"/>
                <w:sz w:val="20"/>
                <w:szCs w:val="20"/>
              </w:rPr>
            </w:pPr>
            <w:r w:rsidRPr="000775B7">
              <w:rPr>
                <w:rFonts w:cs="Helvetica"/>
                <w:sz w:val="20"/>
                <w:szCs w:val="20"/>
              </w:rPr>
              <w:t xml:space="preserve">             (cB) a description of existing impacts on the site, cumulative impacts of the proposed development and levels of acceptable change;</w:t>
            </w:r>
          </w:p>
        </w:tc>
        <w:tc>
          <w:tcPr>
            <w:tcW w:w="2806" w:type="dxa"/>
            <w:shd w:val="clear" w:color="auto" w:fill="auto"/>
            <w:vAlign w:val="bottom"/>
            <w:hideMark/>
          </w:tcPr>
          <w:p w:rsidR="0002468F" w:rsidRPr="000775B7" w:rsidRDefault="0002468F" w:rsidP="00724FF1">
            <w:pPr>
              <w:pStyle w:val="PGSTabletext"/>
              <w:spacing w:line="360" w:lineRule="auto"/>
              <w:rPr>
                <w:rFonts w:cs="Helvetica"/>
                <w:sz w:val="20"/>
                <w:szCs w:val="20"/>
              </w:rPr>
            </w:pPr>
            <w:r w:rsidRPr="000775B7">
              <w:rPr>
                <w:rFonts w:cs="Helvetica"/>
                <w:sz w:val="20"/>
                <w:szCs w:val="20"/>
              </w:rPr>
              <w:t xml:space="preserve">Section </w:t>
            </w:r>
            <w:r w:rsidR="00724FF1" w:rsidRPr="000775B7">
              <w:rPr>
                <w:rFonts w:cs="Helvetica"/>
                <w:sz w:val="20"/>
                <w:szCs w:val="20"/>
              </w:rPr>
              <w:t>9</w:t>
            </w:r>
            <w:r w:rsidRPr="000775B7">
              <w:rPr>
                <w:rFonts w:cs="Helvetica"/>
                <w:sz w:val="20"/>
                <w:szCs w:val="20"/>
              </w:rPr>
              <w:t xml:space="preserve"> </w:t>
            </w:r>
          </w:p>
        </w:tc>
      </w:tr>
      <w:tr w:rsidR="00AD5E6E" w:rsidRPr="000775B7" w:rsidTr="003D06EF">
        <w:trPr>
          <w:trHeight w:val="363"/>
        </w:trPr>
        <w:tc>
          <w:tcPr>
            <w:tcW w:w="6281" w:type="dxa"/>
            <w:shd w:val="clear" w:color="auto" w:fill="auto"/>
            <w:hideMark/>
          </w:tcPr>
          <w:p w:rsidR="0002468F" w:rsidRPr="000775B7" w:rsidRDefault="0002468F" w:rsidP="00A72775">
            <w:pPr>
              <w:pStyle w:val="PGSTabletext"/>
              <w:numPr>
                <w:ilvl w:val="0"/>
                <w:numId w:val="30"/>
              </w:numPr>
              <w:spacing w:line="360" w:lineRule="auto"/>
              <w:rPr>
                <w:rFonts w:cs="Helvetica"/>
                <w:sz w:val="20"/>
                <w:szCs w:val="20"/>
              </w:rPr>
            </w:pPr>
            <w:r w:rsidRPr="000775B7">
              <w:rPr>
                <w:rFonts w:cs="Helvetica"/>
                <w:sz w:val="20"/>
                <w:szCs w:val="20"/>
              </w:rPr>
              <w:t>the date, duration and season of the site investigation and the relevance of the season to the outcome of the assessment;</w:t>
            </w:r>
          </w:p>
        </w:tc>
        <w:tc>
          <w:tcPr>
            <w:tcW w:w="2806" w:type="dxa"/>
            <w:shd w:val="clear" w:color="auto" w:fill="auto"/>
            <w:vAlign w:val="bottom"/>
            <w:hideMark/>
          </w:tcPr>
          <w:p w:rsidR="00844F9D" w:rsidRPr="000775B7" w:rsidRDefault="00844F9D" w:rsidP="00A72775">
            <w:pPr>
              <w:pStyle w:val="PGSTabletext"/>
              <w:spacing w:line="360" w:lineRule="auto"/>
              <w:rPr>
                <w:rFonts w:cs="Helvetica"/>
                <w:sz w:val="20"/>
                <w:szCs w:val="20"/>
              </w:rPr>
            </w:pPr>
            <w:r w:rsidRPr="000775B7">
              <w:rPr>
                <w:rFonts w:cs="Helvetica"/>
                <w:sz w:val="20"/>
                <w:szCs w:val="20"/>
              </w:rPr>
              <w:t>N/A Desktop Study</w:t>
            </w:r>
          </w:p>
          <w:p w:rsidR="0002468F" w:rsidRPr="000775B7" w:rsidRDefault="0002468F" w:rsidP="00A72775">
            <w:pPr>
              <w:pStyle w:val="PGSTabletext"/>
              <w:spacing w:line="360" w:lineRule="auto"/>
              <w:rPr>
                <w:rFonts w:cs="Helvetica"/>
                <w:sz w:val="20"/>
                <w:szCs w:val="20"/>
              </w:rPr>
            </w:pPr>
          </w:p>
        </w:tc>
      </w:tr>
      <w:tr w:rsidR="00AD5E6E" w:rsidRPr="000775B7" w:rsidTr="003D06EF">
        <w:trPr>
          <w:trHeight w:val="483"/>
        </w:trPr>
        <w:tc>
          <w:tcPr>
            <w:tcW w:w="6281" w:type="dxa"/>
            <w:shd w:val="clear" w:color="auto" w:fill="auto"/>
            <w:hideMark/>
          </w:tcPr>
          <w:p w:rsidR="0002468F" w:rsidRPr="000775B7" w:rsidRDefault="0002468F" w:rsidP="00A72775">
            <w:pPr>
              <w:pStyle w:val="PGSTabletext"/>
              <w:numPr>
                <w:ilvl w:val="0"/>
                <w:numId w:val="30"/>
              </w:numPr>
              <w:spacing w:line="360" w:lineRule="auto"/>
              <w:rPr>
                <w:rFonts w:cs="Helvetica"/>
                <w:sz w:val="20"/>
                <w:szCs w:val="20"/>
              </w:rPr>
            </w:pPr>
            <w:r w:rsidRPr="000775B7">
              <w:rPr>
                <w:rFonts w:cs="Helvetica"/>
                <w:sz w:val="20"/>
                <w:szCs w:val="20"/>
              </w:rPr>
              <w:t>a description of the methodology adopted in preparing the report or carrying out the specialised process inclusive of equipment and modelling used;</w:t>
            </w:r>
          </w:p>
        </w:tc>
        <w:tc>
          <w:tcPr>
            <w:tcW w:w="2806" w:type="dxa"/>
            <w:shd w:val="clear" w:color="auto" w:fill="auto"/>
            <w:vAlign w:val="bottom"/>
            <w:hideMark/>
          </w:tcPr>
          <w:p w:rsidR="0002468F" w:rsidRPr="000775B7" w:rsidRDefault="0002468F" w:rsidP="00A72775">
            <w:pPr>
              <w:pStyle w:val="PGSTabletext"/>
              <w:spacing w:line="360" w:lineRule="auto"/>
              <w:rPr>
                <w:rFonts w:cs="Helvetica"/>
                <w:sz w:val="20"/>
                <w:szCs w:val="20"/>
              </w:rPr>
            </w:pPr>
            <w:r w:rsidRPr="000775B7">
              <w:rPr>
                <w:rFonts w:cs="Helvetica"/>
                <w:sz w:val="20"/>
                <w:szCs w:val="20"/>
              </w:rPr>
              <w:t>Section 7 Approach and Methodology</w:t>
            </w:r>
          </w:p>
        </w:tc>
      </w:tr>
      <w:tr w:rsidR="00AD5E6E" w:rsidRPr="008E5703" w:rsidTr="003D06EF">
        <w:trPr>
          <w:trHeight w:val="263"/>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details of an assessment of the specific</w:t>
            </w:r>
            <w:r w:rsidR="009F239D">
              <w:rPr>
                <w:rFonts w:cs="Helvetica"/>
                <w:sz w:val="20"/>
                <w:szCs w:val="20"/>
              </w:rPr>
              <w:t>ally</w:t>
            </w:r>
            <w:r w:rsidRPr="008E5703">
              <w:rPr>
                <w:rFonts w:cs="Helvetica"/>
                <w:sz w:val="20"/>
                <w:szCs w:val="20"/>
              </w:rPr>
              <w:t xml:space="preserve"> identified sensitivity of the site related to the proposed activity or activities and its associated structures and infrastructure, inclusive of a site plan identifying site alternatives;</w:t>
            </w:r>
          </w:p>
        </w:tc>
        <w:tc>
          <w:tcPr>
            <w:tcW w:w="2806" w:type="dxa"/>
            <w:shd w:val="clear" w:color="auto" w:fill="auto"/>
            <w:vAlign w:val="bottom"/>
            <w:hideMark/>
          </w:tcPr>
          <w:p w:rsidR="0002468F" w:rsidRPr="008E5703" w:rsidRDefault="0086266E" w:rsidP="0086266E">
            <w:pPr>
              <w:pStyle w:val="PGSTabletext"/>
              <w:spacing w:line="360" w:lineRule="auto"/>
              <w:rPr>
                <w:rFonts w:cs="Helvetica"/>
                <w:sz w:val="20"/>
                <w:szCs w:val="20"/>
              </w:rPr>
            </w:pPr>
            <w:r w:rsidRPr="008E5703">
              <w:rPr>
                <w:rFonts w:cs="Helvetica"/>
                <w:sz w:val="20"/>
                <w:szCs w:val="20"/>
              </w:rPr>
              <w:t>Section 1</w:t>
            </w:r>
            <w:r w:rsidR="0002468F" w:rsidRPr="008E5703">
              <w:rPr>
                <w:rFonts w:cs="Helvetica"/>
                <w:sz w:val="20"/>
                <w:szCs w:val="20"/>
              </w:rPr>
              <w:t xml:space="preserve"> </w:t>
            </w:r>
            <w:r w:rsidRPr="008E5703">
              <w:rPr>
                <w:rFonts w:cs="Helvetica"/>
                <w:sz w:val="20"/>
                <w:szCs w:val="20"/>
              </w:rPr>
              <w:t>and 9</w:t>
            </w:r>
          </w:p>
        </w:tc>
      </w:tr>
      <w:tr w:rsidR="008E5703" w:rsidRPr="008E5703" w:rsidTr="003D06EF">
        <w:trPr>
          <w:trHeight w:val="564"/>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an identification of any areas to be avoided, including buffers;</w:t>
            </w:r>
          </w:p>
        </w:tc>
        <w:tc>
          <w:tcPr>
            <w:tcW w:w="2806" w:type="dxa"/>
            <w:shd w:val="clear" w:color="auto" w:fill="auto"/>
            <w:vAlign w:val="bottom"/>
            <w:hideMark/>
          </w:tcPr>
          <w:p w:rsidR="0002468F" w:rsidRPr="008E5703" w:rsidRDefault="008E5703" w:rsidP="008E5703">
            <w:pPr>
              <w:pStyle w:val="PGSTabletext"/>
              <w:spacing w:line="360" w:lineRule="auto"/>
              <w:rPr>
                <w:rFonts w:cs="Helvetica"/>
                <w:sz w:val="20"/>
                <w:szCs w:val="20"/>
                <w:highlight w:val="yellow"/>
              </w:rPr>
            </w:pPr>
            <w:r w:rsidRPr="008E5703">
              <w:rPr>
                <w:rFonts w:cs="Helvetica"/>
                <w:sz w:val="20"/>
                <w:szCs w:val="20"/>
              </w:rPr>
              <w:t>Not identified, Section 9</w:t>
            </w:r>
          </w:p>
        </w:tc>
      </w:tr>
      <w:tr w:rsidR="00AD5E6E" w:rsidRPr="008E5703" w:rsidTr="003D06EF">
        <w:trPr>
          <w:trHeight w:val="319"/>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 map superimposing the activity including the associated structures and infrastructure on the environmental sensitivities of the site including areas to be avoided, including buffers;</w:t>
            </w:r>
          </w:p>
        </w:tc>
        <w:tc>
          <w:tcPr>
            <w:tcW w:w="2806" w:type="dxa"/>
            <w:shd w:val="clear" w:color="auto" w:fill="auto"/>
            <w:vAlign w:val="bottom"/>
            <w:hideMark/>
          </w:tcPr>
          <w:p w:rsidR="0002468F" w:rsidRPr="008E5703" w:rsidRDefault="002036D9" w:rsidP="00A72775">
            <w:pPr>
              <w:pStyle w:val="PGSTabletext"/>
              <w:spacing w:line="360" w:lineRule="auto"/>
              <w:rPr>
                <w:rFonts w:cs="Helvetica"/>
                <w:sz w:val="20"/>
                <w:szCs w:val="20"/>
                <w:highlight w:val="yellow"/>
              </w:rPr>
            </w:pPr>
            <w:r w:rsidRPr="008E5703">
              <w:rPr>
                <w:rFonts w:cs="Helvetica"/>
                <w:sz w:val="20"/>
                <w:szCs w:val="20"/>
              </w:rPr>
              <w:t>Section 5 – Geological and Palaeontological history</w:t>
            </w:r>
          </w:p>
        </w:tc>
      </w:tr>
      <w:tr w:rsidR="00AD5E6E" w:rsidRPr="008E5703" w:rsidTr="003D06EF">
        <w:trPr>
          <w:trHeight w:val="551"/>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 description of any assumptions made and any uncertainties or gaps in knowledge;</w:t>
            </w:r>
          </w:p>
        </w:tc>
        <w:tc>
          <w:tcPr>
            <w:tcW w:w="2806" w:type="dxa"/>
            <w:shd w:val="clear" w:color="auto" w:fill="auto"/>
            <w:vAlign w:val="bottom"/>
            <w:hideMark/>
          </w:tcPr>
          <w:p w:rsidR="0002468F" w:rsidRPr="008E5703" w:rsidRDefault="0002468F" w:rsidP="00A72775">
            <w:pPr>
              <w:pStyle w:val="PGSTabletext"/>
              <w:spacing w:line="360" w:lineRule="auto"/>
              <w:rPr>
                <w:rFonts w:cs="Helvetica"/>
                <w:sz w:val="20"/>
                <w:szCs w:val="20"/>
              </w:rPr>
            </w:pPr>
            <w:r w:rsidRPr="008E5703">
              <w:rPr>
                <w:rFonts w:cs="Helvetica"/>
                <w:sz w:val="20"/>
                <w:szCs w:val="20"/>
              </w:rPr>
              <w:t>Section 7.1 – Assumptions and Limitation</w:t>
            </w:r>
          </w:p>
        </w:tc>
      </w:tr>
      <w:tr w:rsidR="00AD5E6E" w:rsidRPr="008E5703" w:rsidTr="003D06EF">
        <w:trPr>
          <w:trHeight w:val="297"/>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 xml:space="preserve">a description of the findings and potential implications of such findings on the impact of the proposed activity, including identified alternatives on the environment or activities; </w:t>
            </w:r>
          </w:p>
        </w:tc>
        <w:tc>
          <w:tcPr>
            <w:tcW w:w="2806" w:type="dxa"/>
            <w:shd w:val="clear" w:color="auto" w:fill="auto"/>
            <w:vAlign w:val="bottom"/>
            <w:hideMark/>
          </w:tcPr>
          <w:p w:rsidR="0002468F" w:rsidRPr="008E5703" w:rsidRDefault="0002468F" w:rsidP="00724FF1">
            <w:pPr>
              <w:pStyle w:val="PGSTabletext"/>
              <w:spacing w:line="360" w:lineRule="auto"/>
              <w:rPr>
                <w:rFonts w:cs="Helvetica"/>
                <w:sz w:val="20"/>
                <w:szCs w:val="20"/>
              </w:rPr>
            </w:pPr>
            <w:r w:rsidRPr="008E5703">
              <w:rPr>
                <w:rFonts w:cs="Helvetica"/>
                <w:sz w:val="20"/>
                <w:szCs w:val="20"/>
              </w:rPr>
              <w:t xml:space="preserve">Section </w:t>
            </w:r>
            <w:r w:rsidR="00724FF1" w:rsidRPr="008E5703">
              <w:rPr>
                <w:rFonts w:cs="Helvetica"/>
                <w:sz w:val="20"/>
                <w:szCs w:val="20"/>
              </w:rPr>
              <w:t>10</w:t>
            </w:r>
            <w:r w:rsidRPr="008E5703">
              <w:rPr>
                <w:rFonts w:cs="Helvetica"/>
                <w:sz w:val="20"/>
                <w:szCs w:val="20"/>
              </w:rPr>
              <w:t xml:space="preserve"> </w:t>
            </w:r>
          </w:p>
        </w:tc>
      </w:tr>
      <w:tr w:rsidR="008E5703" w:rsidRPr="008E5703" w:rsidTr="003D06EF">
        <w:trPr>
          <w:trHeight w:val="252"/>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any mitigation measures for inclusion in the EMPr;</w:t>
            </w:r>
          </w:p>
        </w:tc>
        <w:tc>
          <w:tcPr>
            <w:tcW w:w="2806" w:type="dxa"/>
            <w:shd w:val="clear" w:color="auto" w:fill="auto"/>
            <w:vAlign w:val="bottom"/>
            <w:hideMark/>
          </w:tcPr>
          <w:p w:rsidR="0002468F" w:rsidRPr="008E5703" w:rsidRDefault="002036D9" w:rsidP="008E5703">
            <w:pPr>
              <w:pStyle w:val="PGSTabletext"/>
              <w:spacing w:line="360" w:lineRule="auto"/>
              <w:rPr>
                <w:rFonts w:cs="Helvetica"/>
                <w:sz w:val="20"/>
                <w:szCs w:val="20"/>
              </w:rPr>
            </w:pPr>
            <w:r w:rsidRPr="008E5703">
              <w:rPr>
                <w:rFonts w:cs="Helvetica"/>
                <w:sz w:val="20"/>
                <w:szCs w:val="20"/>
              </w:rPr>
              <w:t xml:space="preserve">Section </w:t>
            </w:r>
            <w:r w:rsidR="008E5703" w:rsidRPr="008E5703">
              <w:rPr>
                <w:rFonts w:cs="Helvetica"/>
                <w:sz w:val="20"/>
                <w:szCs w:val="20"/>
              </w:rPr>
              <w:t>11</w:t>
            </w:r>
          </w:p>
        </w:tc>
      </w:tr>
      <w:tr w:rsidR="00AD5E6E" w:rsidRPr="008E5703" w:rsidTr="003D06EF">
        <w:trPr>
          <w:trHeight w:val="411"/>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any conditions for inclusion in the environmental authorisation;</w:t>
            </w:r>
          </w:p>
        </w:tc>
        <w:tc>
          <w:tcPr>
            <w:tcW w:w="2806" w:type="dxa"/>
            <w:shd w:val="clear" w:color="auto" w:fill="auto"/>
            <w:vAlign w:val="bottom"/>
            <w:hideMark/>
          </w:tcPr>
          <w:p w:rsidR="0002468F" w:rsidRPr="008E5703" w:rsidRDefault="002036D9" w:rsidP="00A72775">
            <w:pPr>
              <w:pStyle w:val="PGSTabletext"/>
              <w:spacing w:line="360" w:lineRule="auto"/>
              <w:rPr>
                <w:rFonts w:cs="Helvetica"/>
                <w:sz w:val="20"/>
                <w:szCs w:val="20"/>
              </w:rPr>
            </w:pPr>
            <w:r w:rsidRPr="008E5703">
              <w:rPr>
                <w:rFonts w:cs="Helvetica"/>
                <w:sz w:val="20"/>
                <w:szCs w:val="20"/>
              </w:rPr>
              <w:t>N/A</w:t>
            </w:r>
          </w:p>
        </w:tc>
      </w:tr>
      <w:tr w:rsidR="00AD5E6E" w:rsidRPr="008E5703" w:rsidTr="003D06EF">
        <w:trPr>
          <w:trHeight w:val="375"/>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any monitoring requirements for inclusion in the EMPr or environmental authorisation;</w:t>
            </w:r>
          </w:p>
        </w:tc>
        <w:tc>
          <w:tcPr>
            <w:tcW w:w="2806" w:type="dxa"/>
            <w:shd w:val="clear" w:color="auto" w:fill="auto"/>
            <w:hideMark/>
          </w:tcPr>
          <w:p w:rsidR="0002468F" w:rsidRPr="008E5703" w:rsidRDefault="002036D9" w:rsidP="00A72775">
            <w:pPr>
              <w:pStyle w:val="PGSTabletext"/>
              <w:spacing w:line="360" w:lineRule="auto"/>
              <w:rPr>
                <w:rFonts w:cs="Helvetica"/>
                <w:sz w:val="20"/>
                <w:szCs w:val="20"/>
              </w:rPr>
            </w:pPr>
            <w:r w:rsidRPr="008E5703">
              <w:rPr>
                <w:rFonts w:cs="Helvetica"/>
                <w:sz w:val="20"/>
                <w:szCs w:val="20"/>
              </w:rPr>
              <w:t>N/A</w:t>
            </w:r>
          </w:p>
        </w:tc>
      </w:tr>
      <w:tr w:rsidR="00AD5E6E" w:rsidRPr="008E5703" w:rsidTr="003D06EF">
        <w:trPr>
          <w:trHeight w:val="623"/>
        </w:trPr>
        <w:tc>
          <w:tcPr>
            <w:tcW w:w="6281" w:type="dxa"/>
            <w:shd w:val="clear" w:color="auto" w:fill="auto"/>
            <w:hideMark/>
          </w:tcPr>
          <w:p w:rsidR="0002468F" w:rsidRPr="008E5703" w:rsidRDefault="0002468F" w:rsidP="00A72775">
            <w:pPr>
              <w:pStyle w:val="BodyTextMN"/>
              <w:numPr>
                <w:ilvl w:val="0"/>
                <w:numId w:val="30"/>
              </w:numPr>
              <w:spacing w:line="360" w:lineRule="auto"/>
              <w:rPr>
                <w:rFonts w:ascii="Helvetica" w:hAnsi="Helvetica" w:cs="Helvetica"/>
                <w:sz w:val="20"/>
                <w:szCs w:val="20"/>
              </w:rPr>
            </w:pPr>
            <w:r w:rsidRPr="008E5703">
              <w:rPr>
                <w:rFonts w:ascii="Helvetica" w:hAnsi="Helvetica" w:cs="Helvetica"/>
                <w:sz w:val="20"/>
                <w:szCs w:val="20"/>
              </w:rPr>
              <w:t>a reasoned opinion-</w:t>
            </w:r>
          </w:p>
          <w:p w:rsidR="0002468F" w:rsidRPr="008E5703" w:rsidRDefault="0002468F" w:rsidP="00A72775">
            <w:pPr>
              <w:pStyle w:val="BodyTextMN"/>
              <w:numPr>
                <w:ilvl w:val="2"/>
                <w:numId w:val="32"/>
              </w:numPr>
              <w:spacing w:line="360" w:lineRule="auto"/>
              <w:rPr>
                <w:rFonts w:ascii="Helvetica" w:hAnsi="Helvetica" w:cs="Helvetica"/>
                <w:sz w:val="20"/>
                <w:szCs w:val="20"/>
              </w:rPr>
            </w:pPr>
            <w:r w:rsidRPr="008E5703">
              <w:rPr>
                <w:rFonts w:ascii="Helvetica" w:hAnsi="Helvetica" w:cs="Helvetica"/>
                <w:sz w:val="20"/>
                <w:szCs w:val="20"/>
              </w:rPr>
              <w:t xml:space="preserve">as to whether the proposed activity, activities or portions thereof should be </w:t>
            </w:r>
            <w:r w:rsidRPr="00740DBC">
              <w:rPr>
                <w:rFonts w:ascii="Helvetica" w:hAnsi="Helvetica" w:cs="Helvetica"/>
                <w:sz w:val="20"/>
                <w:szCs w:val="20"/>
                <w:lang w:val="en-ZA"/>
              </w:rPr>
              <w:t>authorised</w:t>
            </w:r>
            <w:r w:rsidRPr="008E5703">
              <w:rPr>
                <w:rFonts w:ascii="Helvetica" w:hAnsi="Helvetica" w:cs="Helvetica"/>
                <w:sz w:val="20"/>
                <w:szCs w:val="20"/>
              </w:rPr>
              <w:t xml:space="preserve">; </w:t>
            </w:r>
          </w:p>
          <w:p w:rsidR="0002468F" w:rsidRPr="008E5703" w:rsidRDefault="0002468F" w:rsidP="00A72775">
            <w:pPr>
              <w:pStyle w:val="BodyTextMN"/>
              <w:spacing w:line="360" w:lineRule="auto"/>
              <w:ind w:left="1080"/>
              <w:rPr>
                <w:rFonts w:ascii="Helvetica" w:hAnsi="Helvetica" w:cs="Helvetica"/>
                <w:sz w:val="20"/>
                <w:szCs w:val="20"/>
              </w:rPr>
            </w:pPr>
            <w:r w:rsidRPr="008E5703">
              <w:rPr>
                <w:rFonts w:ascii="Helvetica" w:hAnsi="Helvetica" w:cs="Helvetica"/>
                <w:sz w:val="20"/>
                <w:szCs w:val="20"/>
              </w:rPr>
              <w:t>(iA) regarding the acceptability of the proposed activity or activities; and</w:t>
            </w:r>
          </w:p>
          <w:p w:rsidR="0002468F" w:rsidRPr="008E5703" w:rsidRDefault="0002468F" w:rsidP="00A72775">
            <w:pPr>
              <w:pStyle w:val="BodyTextMN"/>
              <w:numPr>
                <w:ilvl w:val="2"/>
                <w:numId w:val="32"/>
              </w:numPr>
              <w:spacing w:line="360" w:lineRule="auto"/>
              <w:rPr>
                <w:rFonts w:ascii="Helvetica" w:hAnsi="Helvetica" w:cs="Helvetica"/>
                <w:sz w:val="20"/>
                <w:szCs w:val="20"/>
              </w:rPr>
            </w:pPr>
            <w:r w:rsidRPr="008E5703">
              <w:rPr>
                <w:rFonts w:ascii="Helvetica" w:hAnsi="Helvetica" w:cs="Helvetica"/>
                <w:sz w:val="20"/>
                <w:szCs w:val="20"/>
              </w:rPr>
              <w:t>if the opinion is that the proposed activity, activities or portions thereof should be authorised, any avoidance, management and mitigation measures that should be included in the EMPr, and where applicable, the closure plan;</w:t>
            </w:r>
          </w:p>
        </w:tc>
        <w:tc>
          <w:tcPr>
            <w:tcW w:w="2806" w:type="dxa"/>
            <w:shd w:val="clear" w:color="auto" w:fill="auto"/>
            <w:vAlign w:val="bottom"/>
            <w:hideMark/>
          </w:tcPr>
          <w:p w:rsidR="0002468F" w:rsidRPr="008E5703" w:rsidRDefault="0002468F" w:rsidP="00724FF1">
            <w:pPr>
              <w:pStyle w:val="PGSTabletext"/>
              <w:spacing w:line="360" w:lineRule="auto"/>
              <w:rPr>
                <w:rFonts w:cs="Helvetica"/>
                <w:sz w:val="20"/>
                <w:szCs w:val="20"/>
              </w:rPr>
            </w:pPr>
            <w:r w:rsidRPr="008E5703">
              <w:rPr>
                <w:rFonts w:cs="Helvetica"/>
                <w:sz w:val="20"/>
                <w:szCs w:val="20"/>
              </w:rPr>
              <w:t xml:space="preserve">Section </w:t>
            </w:r>
            <w:r w:rsidR="00724FF1" w:rsidRPr="008E5703">
              <w:rPr>
                <w:rFonts w:cs="Helvetica"/>
                <w:sz w:val="20"/>
                <w:szCs w:val="20"/>
              </w:rPr>
              <w:t>10</w:t>
            </w:r>
            <w:r w:rsidRPr="008E5703">
              <w:rPr>
                <w:rFonts w:cs="Helvetica"/>
                <w:sz w:val="20"/>
                <w:szCs w:val="20"/>
              </w:rPr>
              <w:t xml:space="preserve"> </w:t>
            </w:r>
          </w:p>
        </w:tc>
      </w:tr>
      <w:tr w:rsidR="00AD5E6E" w:rsidRPr="008E5703" w:rsidTr="003D06EF">
        <w:trPr>
          <w:trHeight w:val="247"/>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 description of any consultation process that was undertaken during the course of preparing the specialist report;</w:t>
            </w:r>
          </w:p>
        </w:tc>
        <w:tc>
          <w:tcPr>
            <w:tcW w:w="2806" w:type="dxa"/>
            <w:shd w:val="clear" w:color="auto" w:fill="auto"/>
            <w:vAlign w:val="bottom"/>
            <w:hideMark/>
          </w:tcPr>
          <w:p w:rsidR="0002468F" w:rsidRPr="008E5703" w:rsidRDefault="0002468F" w:rsidP="00A72775">
            <w:pPr>
              <w:pStyle w:val="PGSTabletext"/>
              <w:spacing w:line="360" w:lineRule="auto"/>
              <w:rPr>
                <w:rFonts w:cs="Helvetica"/>
                <w:sz w:val="20"/>
                <w:szCs w:val="20"/>
              </w:rPr>
            </w:pPr>
            <w:r w:rsidRPr="008E5703">
              <w:rPr>
                <w:rFonts w:cs="Helvetica"/>
                <w:sz w:val="20"/>
                <w:szCs w:val="20"/>
              </w:rPr>
              <w:t>Not applicable. A public consultation process was handled as part of the EIA and EMP process.</w:t>
            </w:r>
          </w:p>
        </w:tc>
      </w:tr>
      <w:tr w:rsidR="00AD5E6E" w:rsidRPr="008E5703" w:rsidTr="003D06EF">
        <w:trPr>
          <w:trHeight w:val="341"/>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 summary and copies of any comments received during any consultation process and where applicable all responses thereto; and</w:t>
            </w:r>
          </w:p>
        </w:tc>
        <w:tc>
          <w:tcPr>
            <w:tcW w:w="2806" w:type="dxa"/>
            <w:shd w:val="clear" w:color="auto" w:fill="auto"/>
            <w:vAlign w:val="bottom"/>
            <w:hideMark/>
          </w:tcPr>
          <w:p w:rsidR="0002468F" w:rsidRPr="008E5703" w:rsidRDefault="0002468F" w:rsidP="002036D9">
            <w:pPr>
              <w:pStyle w:val="PGSTabletext"/>
              <w:spacing w:line="360" w:lineRule="auto"/>
              <w:rPr>
                <w:rFonts w:cs="Helvetica"/>
                <w:sz w:val="20"/>
                <w:szCs w:val="20"/>
              </w:rPr>
            </w:pPr>
            <w:r w:rsidRPr="008E5703">
              <w:rPr>
                <w:rFonts w:cs="Helvetica"/>
                <w:sz w:val="20"/>
                <w:szCs w:val="20"/>
              </w:rPr>
              <w:t xml:space="preserve">Not applicable. </w:t>
            </w:r>
          </w:p>
        </w:tc>
      </w:tr>
      <w:tr w:rsidR="00AD5E6E" w:rsidRPr="008E5703" w:rsidTr="003D06EF">
        <w:trPr>
          <w:trHeight w:val="305"/>
        </w:trPr>
        <w:tc>
          <w:tcPr>
            <w:tcW w:w="6281" w:type="dxa"/>
            <w:shd w:val="clear" w:color="auto" w:fill="auto"/>
            <w:hideMark/>
          </w:tcPr>
          <w:p w:rsidR="0002468F" w:rsidRPr="008E5703" w:rsidRDefault="0002468F" w:rsidP="00A72775">
            <w:pPr>
              <w:pStyle w:val="PGSTabletext"/>
              <w:numPr>
                <w:ilvl w:val="0"/>
                <w:numId w:val="30"/>
              </w:numPr>
              <w:spacing w:line="360" w:lineRule="auto"/>
              <w:rPr>
                <w:rFonts w:cs="Helvetica"/>
                <w:sz w:val="20"/>
                <w:szCs w:val="20"/>
              </w:rPr>
            </w:pPr>
            <w:r w:rsidRPr="008E5703">
              <w:rPr>
                <w:rFonts w:cs="Helvetica"/>
                <w:sz w:val="20"/>
                <w:szCs w:val="20"/>
              </w:rPr>
              <w:t>any other information requested by the competent authority.</w:t>
            </w:r>
          </w:p>
        </w:tc>
        <w:tc>
          <w:tcPr>
            <w:tcW w:w="2806" w:type="dxa"/>
            <w:shd w:val="clear" w:color="auto" w:fill="auto"/>
            <w:vAlign w:val="bottom"/>
            <w:hideMark/>
          </w:tcPr>
          <w:p w:rsidR="0002468F" w:rsidRPr="008E5703" w:rsidRDefault="0002468F" w:rsidP="00A72775">
            <w:pPr>
              <w:pStyle w:val="PGSTabletext"/>
              <w:spacing w:line="360" w:lineRule="auto"/>
              <w:rPr>
                <w:rFonts w:cs="Helvetica"/>
                <w:sz w:val="20"/>
                <w:szCs w:val="20"/>
              </w:rPr>
            </w:pPr>
            <w:r w:rsidRPr="008E5703">
              <w:rPr>
                <w:rFonts w:cs="Helvetica"/>
                <w:sz w:val="20"/>
                <w:szCs w:val="20"/>
              </w:rPr>
              <w:t>Not applicable.</w:t>
            </w:r>
          </w:p>
        </w:tc>
      </w:tr>
      <w:tr w:rsidR="00AD5E6E" w:rsidRPr="008E5703" w:rsidTr="003D06EF">
        <w:trPr>
          <w:trHeight w:val="305"/>
        </w:trPr>
        <w:tc>
          <w:tcPr>
            <w:tcW w:w="6281" w:type="dxa"/>
            <w:shd w:val="clear" w:color="auto" w:fill="auto"/>
          </w:tcPr>
          <w:p w:rsidR="0002468F" w:rsidRPr="008E5703" w:rsidRDefault="0002468F" w:rsidP="00A72775">
            <w:pPr>
              <w:pStyle w:val="PGSTabletext"/>
              <w:spacing w:line="360" w:lineRule="auto"/>
              <w:rPr>
                <w:rFonts w:cs="Helvetica"/>
                <w:sz w:val="20"/>
                <w:szCs w:val="20"/>
              </w:rPr>
            </w:pPr>
            <w:r w:rsidRPr="008E5703">
              <w:rPr>
                <w:rFonts w:cs="Helvetica"/>
                <w:sz w:val="20"/>
                <w:szCs w:val="20"/>
              </w:rPr>
              <w:t xml:space="preserve">2) Where a government notice </w:t>
            </w:r>
            <w:r w:rsidRPr="008E5703">
              <w:rPr>
                <w:rFonts w:cs="Helvetica"/>
                <w:i/>
                <w:sz w:val="20"/>
                <w:szCs w:val="20"/>
              </w:rPr>
              <w:t>gazetted</w:t>
            </w:r>
            <w:r w:rsidRPr="008E5703">
              <w:rPr>
                <w:rFonts w:cs="Helvetica"/>
                <w:sz w:val="20"/>
                <w:szCs w:val="20"/>
              </w:rPr>
              <w:t xml:space="preserve"> by the Minister provides for any protocol or minimum information requirement to be applied to a specialist report, the requirements as indicated in such notice will apply.</w:t>
            </w:r>
          </w:p>
        </w:tc>
        <w:tc>
          <w:tcPr>
            <w:tcW w:w="2806" w:type="dxa"/>
            <w:shd w:val="clear" w:color="auto" w:fill="auto"/>
            <w:vAlign w:val="bottom"/>
          </w:tcPr>
          <w:p w:rsidR="0002468F" w:rsidRPr="008E5703" w:rsidRDefault="000038FE" w:rsidP="000038FE">
            <w:pPr>
              <w:pStyle w:val="PGSTabletext"/>
              <w:spacing w:line="360" w:lineRule="auto"/>
              <w:rPr>
                <w:rFonts w:cs="Helvetica"/>
                <w:sz w:val="20"/>
                <w:szCs w:val="20"/>
              </w:rPr>
            </w:pPr>
            <w:r w:rsidRPr="008E5703">
              <w:rPr>
                <w:rFonts w:cs="Helvetica"/>
                <w:sz w:val="20"/>
                <w:szCs w:val="20"/>
              </w:rPr>
              <w:t>S</w:t>
            </w:r>
            <w:r w:rsidR="0002468F" w:rsidRPr="008E5703">
              <w:rPr>
                <w:rFonts w:cs="Helvetica"/>
                <w:sz w:val="20"/>
                <w:szCs w:val="20"/>
              </w:rPr>
              <w:t xml:space="preserve">ection </w:t>
            </w:r>
            <w:r w:rsidRPr="008E5703">
              <w:rPr>
                <w:rFonts w:cs="Helvetica"/>
                <w:sz w:val="20"/>
                <w:szCs w:val="20"/>
              </w:rPr>
              <w:t>3</w:t>
            </w:r>
            <w:r w:rsidR="0002468F" w:rsidRPr="008E5703">
              <w:rPr>
                <w:rFonts w:cs="Helvetica"/>
                <w:sz w:val="20"/>
                <w:szCs w:val="20"/>
              </w:rPr>
              <w:t xml:space="preserve"> compliance with SAHRA guidelines</w:t>
            </w:r>
          </w:p>
        </w:tc>
      </w:tr>
    </w:tbl>
    <w:p w:rsidR="007B32D5" w:rsidRPr="008E12FE" w:rsidRDefault="007B32D5" w:rsidP="00A72775">
      <w:pPr>
        <w:pStyle w:val="PGSnormal"/>
        <w:rPr>
          <w:rFonts w:cs="Helvetica"/>
          <w:color w:val="7030A0"/>
          <w:sz w:val="20"/>
          <w:szCs w:val="20"/>
        </w:rPr>
      </w:pPr>
    </w:p>
    <w:p w:rsidR="00F3218F" w:rsidRPr="008E12FE" w:rsidRDefault="00F3218F" w:rsidP="00A72775">
      <w:pPr>
        <w:pStyle w:val="PGSnormal"/>
        <w:rPr>
          <w:rFonts w:cs="Helvetica"/>
          <w:color w:val="7030A0"/>
          <w:sz w:val="20"/>
          <w:szCs w:val="20"/>
        </w:rPr>
      </w:pPr>
      <w:r w:rsidRPr="008E12FE">
        <w:rPr>
          <w:rFonts w:cs="Helvetica"/>
          <w:color w:val="7030A0"/>
          <w:sz w:val="20"/>
          <w:szCs w:val="20"/>
        </w:rPr>
        <w:br w:type="page"/>
      </w:r>
    </w:p>
    <w:p w:rsidR="00B77190" w:rsidRPr="008E12FE" w:rsidRDefault="00B77190" w:rsidP="00A72775">
      <w:pPr>
        <w:pStyle w:val="PGSnormal"/>
        <w:rPr>
          <w:rFonts w:cs="Helvetica"/>
          <w:b/>
          <w:sz w:val="20"/>
          <w:szCs w:val="20"/>
        </w:rPr>
      </w:pPr>
      <w:r w:rsidRPr="008E12FE">
        <w:rPr>
          <w:rFonts w:cs="Helvetica"/>
          <w:b/>
          <w:sz w:val="20"/>
          <w:szCs w:val="20"/>
        </w:rPr>
        <w:t>EXECUTIVE SUMMARY</w:t>
      </w:r>
    </w:p>
    <w:p w:rsidR="00B77190" w:rsidRPr="008E12FE" w:rsidRDefault="00B77190" w:rsidP="00A72775">
      <w:pPr>
        <w:autoSpaceDE w:val="0"/>
        <w:autoSpaceDN w:val="0"/>
        <w:adjustRightInd w:val="0"/>
        <w:spacing w:line="360" w:lineRule="auto"/>
        <w:jc w:val="both"/>
        <w:rPr>
          <w:rFonts w:ascii="Helvetica" w:hAnsi="Helvetica" w:cs="Helvetica"/>
          <w:sz w:val="20"/>
          <w:szCs w:val="20"/>
        </w:rPr>
      </w:pPr>
      <w:r w:rsidRPr="008E12FE">
        <w:rPr>
          <w:rFonts w:ascii="Helvetica" w:hAnsi="Helvetica" w:cs="Helvetica"/>
          <w:sz w:val="20"/>
          <w:szCs w:val="20"/>
        </w:rPr>
        <w:t xml:space="preserve">Banzai Environmental was appointed by PGS Heritage (Pty) Ltd to conduct the </w:t>
      </w:r>
      <w:r w:rsidRPr="008E12FE">
        <w:rPr>
          <w:rFonts w:ascii="Helvetica" w:hAnsi="Helvetica" w:cs="Helvetica"/>
          <w:b/>
          <w:sz w:val="20"/>
          <w:szCs w:val="20"/>
        </w:rPr>
        <w:t xml:space="preserve">Palaeontological </w:t>
      </w:r>
      <w:r w:rsidR="0080776F" w:rsidRPr="008E12FE">
        <w:rPr>
          <w:rFonts w:ascii="Helvetica" w:hAnsi="Helvetica" w:cs="Helvetica"/>
          <w:b/>
          <w:sz w:val="20"/>
          <w:szCs w:val="20"/>
        </w:rPr>
        <w:t>Desktop</w:t>
      </w:r>
      <w:r w:rsidR="0038748F" w:rsidRPr="008E12FE">
        <w:rPr>
          <w:rFonts w:ascii="Helvetica" w:hAnsi="Helvetica" w:cs="Helvetica"/>
          <w:b/>
          <w:sz w:val="20"/>
          <w:szCs w:val="20"/>
        </w:rPr>
        <w:t xml:space="preserve"> Assessment</w:t>
      </w:r>
      <w:r w:rsidRPr="008E12FE">
        <w:rPr>
          <w:rFonts w:ascii="Helvetica" w:hAnsi="Helvetica" w:cs="Helvetica"/>
          <w:sz w:val="20"/>
          <w:szCs w:val="20"/>
        </w:rPr>
        <w:t xml:space="preserve"> </w:t>
      </w:r>
      <w:r w:rsidR="00CF154F" w:rsidRPr="008E12FE">
        <w:rPr>
          <w:rFonts w:ascii="Helvetica" w:hAnsi="Helvetica" w:cs="Helvetica"/>
          <w:sz w:val="20"/>
          <w:szCs w:val="20"/>
        </w:rPr>
        <w:t>(</w:t>
      </w:r>
      <w:r w:rsidR="009F239D">
        <w:rPr>
          <w:rFonts w:ascii="Helvetica" w:hAnsi="Helvetica" w:cs="Helvetica"/>
          <w:sz w:val="20"/>
          <w:szCs w:val="20"/>
        </w:rPr>
        <w:t>PD</w:t>
      </w:r>
      <w:r w:rsidR="00CF154F" w:rsidRPr="008E12FE">
        <w:rPr>
          <w:rFonts w:ascii="Helvetica" w:hAnsi="Helvetica" w:cs="Helvetica"/>
          <w:sz w:val="20"/>
          <w:szCs w:val="20"/>
        </w:rPr>
        <w:t xml:space="preserve">A) </w:t>
      </w:r>
      <w:r w:rsidR="0066308A" w:rsidRPr="008E12FE">
        <w:rPr>
          <w:rFonts w:ascii="Helvetica" w:hAnsi="Helvetica" w:cs="Helvetica"/>
          <w:sz w:val="20"/>
          <w:szCs w:val="20"/>
        </w:rPr>
        <w:t>to assess</w:t>
      </w:r>
      <w:r w:rsidR="008E642A" w:rsidRPr="008E12FE">
        <w:rPr>
          <w:rFonts w:ascii="Helvetica" w:hAnsi="Helvetica" w:cs="Helvetica"/>
          <w:sz w:val="20"/>
          <w:szCs w:val="20"/>
        </w:rPr>
        <w:t xml:space="preserve"> the </w:t>
      </w:r>
      <w:r w:rsidR="00ED0167" w:rsidRPr="008E12FE">
        <w:rPr>
          <w:rFonts w:ascii="Helvetica" w:hAnsi="Helvetica" w:cs="Helvetica"/>
          <w:sz w:val="20"/>
          <w:szCs w:val="20"/>
        </w:rPr>
        <w:t>proposed Kriel Power Station Lime Plant Upgrade, Mpumalanga Province</w:t>
      </w:r>
      <w:r w:rsidR="008E642A" w:rsidRPr="008E12FE">
        <w:rPr>
          <w:rFonts w:ascii="Helvetica" w:hAnsi="Helvetica" w:cs="Helvetica"/>
          <w:sz w:val="20"/>
          <w:szCs w:val="20"/>
        </w:rPr>
        <w:t>.</w:t>
      </w:r>
      <w:r w:rsidR="00AF429A" w:rsidRPr="008E12FE">
        <w:rPr>
          <w:rFonts w:ascii="Helvetica" w:hAnsi="Helvetica" w:cs="Helvetica"/>
          <w:sz w:val="20"/>
          <w:szCs w:val="20"/>
        </w:rPr>
        <w:t xml:space="preserve"> </w:t>
      </w:r>
      <w:r w:rsidR="00B5492D" w:rsidRPr="008E12FE">
        <w:rPr>
          <w:rFonts w:ascii="Helvetica" w:hAnsi="Helvetica" w:cs="Helvetica"/>
          <w:sz w:val="20"/>
          <w:szCs w:val="20"/>
        </w:rPr>
        <w:t>T</w:t>
      </w:r>
      <w:r w:rsidRPr="008E12FE">
        <w:rPr>
          <w:rFonts w:ascii="Helvetica" w:hAnsi="Helvetica" w:cs="Helvetica"/>
          <w:sz w:val="20"/>
          <w:szCs w:val="20"/>
        </w:rPr>
        <w:t xml:space="preserve">he National Heritage Resources Act (No 25 of 1999, section 38), </w:t>
      </w:r>
      <w:r w:rsidR="00B5492D" w:rsidRPr="008E12FE">
        <w:rPr>
          <w:rFonts w:ascii="Helvetica" w:hAnsi="Helvetica" w:cs="Helvetica"/>
          <w:sz w:val="20"/>
          <w:szCs w:val="20"/>
        </w:rPr>
        <w:t xml:space="preserve">states that </w:t>
      </w:r>
      <w:r w:rsidRPr="008E12FE">
        <w:rPr>
          <w:rFonts w:ascii="Helvetica" w:hAnsi="Helvetica" w:cs="Helvetica"/>
          <w:sz w:val="20"/>
          <w:szCs w:val="20"/>
        </w:rPr>
        <w:t xml:space="preserve">a </w:t>
      </w:r>
      <w:r w:rsidR="00CF154F" w:rsidRPr="008E12FE">
        <w:rPr>
          <w:rFonts w:ascii="Helvetica" w:hAnsi="Helvetica" w:cs="Helvetica"/>
          <w:sz w:val="20"/>
          <w:szCs w:val="20"/>
        </w:rPr>
        <w:t>PIA</w:t>
      </w:r>
      <w:r w:rsidRPr="008E12FE">
        <w:rPr>
          <w:rFonts w:ascii="Helvetica" w:hAnsi="Helvetica" w:cs="Helvetica"/>
          <w:sz w:val="20"/>
          <w:szCs w:val="20"/>
        </w:rPr>
        <w:t xml:space="preserve"> is key to detect the presence of fossil material within the </w:t>
      </w:r>
      <w:r w:rsidR="00B5492D" w:rsidRPr="008E12FE">
        <w:rPr>
          <w:rFonts w:ascii="Helvetica" w:hAnsi="Helvetica" w:cs="Helvetica"/>
          <w:sz w:val="20"/>
          <w:szCs w:val="20"/>
        </w:rPr>
        <w:t>planned</w:t>
      </w:r>
      <w:r w:rsidRPr="008E12FE">
        <w:rPr>
          <w:rFonts w:ascii="Helvetica" w:hAnsi="Helvetica" w:cs="Helvetica"/>
          <w:sz w:val="20"/>
          <w:szCs w:val="20"/>
        </w:rPr>
        <w:t xml:space="preserve"> development footprint and it is thus necessary to evaluate the </w:t>
      </w:r>
      <w:r w:rsidR="00B5492D" w:rsidRPr="008E12FE">
        <w:rPr>
          <w:rFonts w:ascii="Helvetica" w:hAnsi="Helvetica" w:cs="Helvetica"/>
          <w:sz w:val="20"/>
          <w:szCs w:val="20"/>
        </w:rPr>
        <w:t>effect</w:t>
      </w:r>
      <w:r w:rsidRPr="008E12FE">
        <w:rPr>
          <w:rFonts w:ascii="Helvetica" w:hAnsi="Helvetica" w:cs="Helvetica"/>
          <w:sz w:val="20"/>
          <w:szCs w:val="20"/>
        </w:rPr>
        <w:t xml:space="preserve"> of the construction on the palaeontological resources.</w:t>
      </w:r>
      <w:r w:rsidR="00B5492D" w:rsidRPr="008E12FE">
        <w:rPr>
          <w:rFonts w:ascii="Helvetica" w:hAnsi="Helvetica" w:cs="Helvetica"/>
          <w:sz w:val="20"/>
          <w:szCs w:val="20"/>
        </w:rPr>
        <w:t xml:space="preserve"> </w:t>
      </w:r>
    </w:p>
    <w:p w:rsidR="00B77190" w:rsidRPr="008E12FE" w:rsidRDefault="00B77190" w:rsidP="00A72775">
      <w:pPr>
        <w:pStyle w:val="PGSnormal"/>
        <w:rPr>
          <w:rFonts w:cs="Helvetica"/>
          <w:sz w:val="20"/>
          <w:szCs w:val="20"/>
        </w:rPr>
      </w:pPr>
    </w:p>
    <w:p w:rsidR="003759AA" w:rsidRPr="008E12FE" w:rsidRDefault="00BB7F40" w:rsidP="00ED0167">
      <w:pPr>
        <w:spacing w:line="360" w:lineRule="auto"/>
        <w:jc w:val="both"/>
        <w:rPr>
          <w:rFonts w:ascii="Helvetica" w:hAnsi="Helvetica" w:cs="Helvetica"/>
          <w:sz w:val="20"/>
          <w:szCs w:val="20"/>
        </w:rPr>
      </w:pPr>
      <w:r w:rsidRPr="008E12FE">
        <w:rPr>
          <w:rFonts w:ascii="Helvetica" w:hAnsi="Helvetica" w:cs="Helvetica"/>
          <w:sz w:val="20"/>
          <w:szCs w:val="20"/>
        </w:rPr>
        <w:t xml:space="preserve">The proposed </w:t>
      </w:r>
      <w:r w:rsidR="00ED0167" w:rsidRPr="008E12FE">
        <w:rPr>
          <w:rFonts w:ascii="Helvetica" w:hAnsi="Helvetica" w:cs="Helvetica"/>
          <w:sz w:val="20"/>
          <w:szCs w:val="20"/>
        </w:rPr>
        <w:t>Kriel Power Station Lime Plant Upgrade</w:t>
      </w:r>
      <w:r w:rsidRPr="008E12FE">
        <w:rPr>
          <w:rFonts w:ascii="Helvetica" w:hAnsi="Helvetica" w:cs="Helvetica"/>
          <w:sz w:val="20"/>
          <w:szCs w:val="20"/>
        </w:rPr>
        <w:t xml:space="preserve"> is </w:t>
      </w:r>
      <w:r w:rsidR="00ED0167" w:rsidRPr="008E12FE">
        <w:rPr>
          <w:rFonts w:ascii="Helvetica" w:hAnsi="Helvetica" w:cs="Helvetica"/>
          <w:sz w:val="20"/>
          <w:szCs w:val="20"/>
        </w:rPr>
        <w:t xml:space="preserve">completely </w:t>
      </w:r>
      <w:r w:rsidRPr="008E12FE">
        <w:rPr>
          <w:rFonts w:ascii="Helvetica" w:hAnsi="Helvetica" w:cs="Helvetica"/>
          <w:sz w:val="20"/>
          <w:szCs w:val="20"/>
        </w:rPr>
        <w:t xml:space="preserve">underlain by </w:t>
      </w:r>
      <w:r w:rsidR="00D3762D" w:rsidRPr="008E12FE">
        <w:rPr>
          <w:rFonts w:ascii="Helvetica" w:hAnsi="Helvetica" w:cs="Helvetica"/>
          <w:sz w:val="20"/>
          <w:szCs w:val="20"/>
        </w:rPr>
        <w:t xml:space="preserve">the </w:t>
      </w:r>
      <w:r w:rsidR="00ED0167" w:rsidRPr="008E12FE">
        <w:rPr>
          <w:rFonts w:ascii="Helvetica" w:hAnsi="Helvetica" w:cs="Helvetica"/>
          <w:sz w:val="20"/>
          <w:szCs w:val="20"/>
        </w:rPr>
        <w:t xml:space="preserve">Vryheid Formation (Ecca Group, Karoo Supergroup). According to the SAHRIS PalaeoMap a Very High Palaeontological Sensitivity was allocated to this formation. </w:t>
      </w:r>
    </w:p>
    <w:p w:rsidR="008E12FE" w:rsidRPr="008E12FE" w:rsidRDefault="008E12FE" w:rsidP="00ED0167">
      <w:pPr>
        <w:spacing w:line="360" w:lineRule="auto"/>
        <w:jc w:val="both"/>
        <w:rPr>
          <w:rFonts w:ascii="Helvetica" w:hAnsi="Helvetica" w:cs="Helvetica"/>
          <w:sz w:val="20"/>
          <w:szCs w:val="20"/>
        </w:rPr>
      </w:pPr>
    </w:p>
    <w:p w:rsidR="00ED0167" w:rsidRPr="008E12FE" w:rsidRDefault="00A246AF" w:rsidP="00ED0167">
      <w:pPr>
        <w:pStyle w:val="PGSnormal"/>
        <w:rPr>
          <w:rFonts w:cs="Helvetica"/>
          <w:sz w:val="20"/>
          <w:szCs w:val="20"/>
        </w:rPr>
      </w:pPr>
      <w:r w:rsidRPr="008E12FE">
        <w:rPr>
          <w:rFonts w:cs="Helvetica"/>
          <w:sz w:val="20"/>
          <w:szCs w:val="20"/>
        </w:rPr>
        <w:t>To date</w:t>
      </w:r>
      <w:r w:rsidR="008E12FE" w:rsidRPr="008E12FE">
        <w:rPr>
          <w:rFonts w:cs="Helvetica"/>
          <w:sz w:val="20"/>
          <w:szCs w:val="20"/>
        </w:rPr>
        <w:t>,</w:t>
      </w:r>
      <w:r w:rsidR="00ED0167" w:rsidRPr="008E12FE">
        <w:rPr>
          <w:rFonts w:cs="Helvetica"/>
          <w:sz w:val="20"/>
          <w:szCs w:val="20"/>
        </w:rPr>
        <w:t xml:space="preserve"> no Palaeontological impact assessment has been conducted for the upgrade to the existing Lime Softening Plant as the area has been severely modified and disturbed. </w:t>
      </w:r>
      <w:r w:rsidRPr="008E12FE">
        <w:rPr>
          <w:rFonts w:cs="Helvetica"/>
          <w:sz w:val="20"/>
          <w:szCs w:val="20"/>
        </w:rPr>
        <w:t xml:space="preserve">However, </w:t>
      </w:r>
      <w:r w:rsidR="00ED0167" w:rsidRPr="008E12FE">
        <w:rPr>
          <w:rFonts w:cs="Helvetica"/>
          <w:sz w:val="20"/>
          <w:szCs w:val="20"/>
        </w:rPr>
        <w:t xml:space="preserve">SAHRA </w:t>
      </w:r>
      <w:r w:rsidRPr="008E12FE">
        <w:rPr>
          <w:rFonts w:cs="Helvetica"/>
          <w:sz w:val="20"/>
          <w:szCs w:val="20"/>
        </w:rPr>
        <w:t xml:space="preserve">(South African Heritage Research Agency) </w:t>
      </w:r>
      <w:r w:rsidR="00ED0167" w:rsidRPr="008E12FE">
        <w:rPr>
          <w:rFonts w:cs="Helvetica"/>
          <w:sz w:val="20"/>
          <w:szCs w:val="20"/>
        </w:rPr>
        <w:t xml:space="preserve">requested this study </w:t>
      </w:r>
      <w:r w:rsidRPr="008E12FE">
        <w:rPr>
          <w:rFonts w:cs="Helvetica"/>
          <w:sz w:val="20"/>
          <w:szCs w:val="20"/>
        </w:rPr>
        <w:t xml:space="preserve">due to </w:t>
      </w:r>
      <w:r w:rsidR="00ED0167" w:rsidRPr="008E12FE">
        <w:rPr>
          <w:rFonts w:cs="Helvetica"/>
          <w:sz w:val="20"/>
          <w:szCs w:val="20"/>
        </w:rPr>
        <w:t xml:space="preserve">the Very High Palaeontological significant </w:t>
      </w:r>
      <w:r w:rsidRPr="008E12FE">
        <w:rPr>
          <w:rFonts w:cs="Helvetica"/>
          <w:sz w:val="20"/>
          <w:szCs w:val="20"/>
        </w:rPr>
        <w:t xml:space="preserve">of the </w:t>
      </w:r>
      <w:r w:rsidR="00ED0167" w:rsidRPr="008E12FE">
        <w:rPr>
          <w:rFonts w:cs="Helvetica"/>
          <w:sz w:val="20"/>
          <w:szCs w:val="20"/>
        </w:rPr>
        <w:t>Vryheid Formation. Due to</w:t>
      </w:r>
      <w:r w:rsidR="008E12FE" w:rsidRPr="008E12FE">
        <w:rPr>
          <w:rFonts w:cs="Helvetica"/>
          <w:sz w:val="20"/>
          <w:szCs w:val="20"/>
        </w:rPr>
        <w:t xml:space="preserve"> the site being highly modified</w:t>
      </w:r>
      <w:r w:rsidR="00896BBD">
        <w:rPr>
          <w:rFonts w:cs="Helvetica"/>
          <w:sz w:val="20"/>
          <w:szCs w:val="20"/>
        </w:rPr>
        <w:t>,</w:t>
      </w:r>
      <w:r w:rsidR="00ED0167" w:rsidRPr="008E12FE">
        <w:rPr>
          <w:rFonts w:cs="Helvetica"/>
          <w:sz w:val="20"/>
          <w:szCs w:val="20"/>
        </w:rPr>
        <w:t xml:space="preserve"> only a </w:t>
      </w:r>
      <w:r w:rsidR="00ED0167" w:rsidRPr="008E12FE">
        <w:rPr>
          <w:rFonts w:cs="Helvetica"/>
          <w:b/>
          <w:sz w:val="20"/>
          <w:szCs w:val="20"/>
        </w:rPr>
        <w:t>moderate possibility</w:t>
      </w:r>
      <w:r w:rsidR="00ED0167" w:rsidRPr="008E12FE">
        <w:rPr>
          <w:rFonts w:cs="Helvetica"/>
          <w:sz w:val="20"/>
          <w:szCs w:val="20"/>
        </w:rPr>
        <w:t xml:space="preserve"> of recovering fossil heritage during the construction phase exist</w:t>
      </w:r>
      <w:r w:rsidR="00896BBD">
        <w:rPr>
          <w:rFonts w:cs="Helvetica"/>
          <w:sz w:val="20"/>
          <w:szCs w:val="20"/>
        </w:rPr>
        <w:t>s</w:t>
      </w:r>
      <w:r w:rsidR="00ED0167" w:rsidRPr="008E12FE">
        <w:rPr>
          <w:rFonts w:cs="Helvetica"/>
          <w:sz w:val="20"/>
          <w:szCs w:val="20"/>
        </w:rPr>
        <w:t xml:space="preserve">. </w:t>
      </w:r>
    </w:p>
    <w:p w:rsidR="00A246AF" w:rsidRPr="008E12FE" w:rsidRDefault="00A246AF" w:rsidP="00ED0167">
      <w:pPr>
        <w:pStyle w:val="PGSnormal"/>
        <w:rPr>
          <w:rFonts w:cs="Helvetica"/>
          <w:sz w:val="20"/>
          <w:szCs w:val="20"/>
        </w:rPr>
      </w:pPr>
    </w:p>
    <w:p w:rsidR="00A246AF" w:rsidRPr="008E12FE" w:rsidRDefault="00A246AF" w:rsidP="00A246AF">
      <w:pPr>
        <w:spacing w:line="360" w:lineRule="auto"/>
        <w:jc w:val="both"/>
        <w:rPr>
          <w:rFonts w:ascii="Helvetica" w:hAnsi="Helvetica" w:cs="Helvetica"/>
          <w:sz w:val="20"/>
          <w:szCs w:val="20"/>
        </w:rPr>
      </w:pPr>
      <w:r w:rsidRPr="008E12FE">
        <w:rPr>
          <w:rFonts w:ascii="Helvetica" w:hAnsi="Helvetica" w:cs="Helvetica"/>
          <w:b/>
          <w:sz w:val="20"/>
          <w:szCs w:val="20"/>
        </w:rPr>
        <w:t xml:space="preserve">It is therefore considered that the construction and operation of the </w:t>
      </w:r>
      <w:r w:rsidRPr="008E12FE">
        <w:rPr>
          <w:rFonts w:ascii="Helvetica" w:hAnsi="Helvetica" w:cs="Helvetica"/>
          <w:sz w:val="20"/>
          <w:szCs w:val="20"/>
        </w:rPr>
        <w:t>Kriel Power Station Lime Plant Upgrade, Mpumalanga Province</w:t>
      </w:r>
      <w:r w:rsidRPr="008E12FE">
        <w:rPr>
          <w:rFonts w:ascii="Helvetica" w:hAnsi="Helvetica" w:cs="Helvetica"/>
          <w:b/>
          <w:sz w:val="20"/>
          <w:szCs w:val="20"/>
        </w:rPr>
        <w:t xml:space="preserve"> is deemed appropriate and feasible and will not lead to detrimental impacts on the palaeontological resources of the area.</w:t>
      </w:r>
      <w:r w:rsidRPr="008E12FE">
        <w:rPr>
          <w:rFonts w:ascii="Helvetica" w:hAnsi="Helvetica" w:cs="Helvetica"/>
          <w:sz w:val="20"/>
          <w:szCs w:val="20"/>
        </w:rPr>
        <w:t xml:space="preserve"> Thus, the construction and operation of the facility may be authorised as the whole extent of the development footprint is not considered sensitive in terms of palaeontological resources. </w:t>
      </w:r>
    </w:p>
    <w:p w:rsidR="00A246AF" w:rsidRPr="008E12FE" w:rsidRDefault="00A246AF" w:rsidP="00A246AF">
      <w:pPr>
        <w:spacing w:line="360" w:lineRule="auto"/>
        <w:jc w:val="both"/>
        <w:rPr>
          <w:rFonts w:ascii="Helvetica" w:hAnsi="Helvetica" w:cs="Helvetica"/>
          <w:sz w:val="20"/>
          <w:szCs w:val="20"/>
        </w:rPr>
      </w:pPr>
    </w:p>
    <w:p w:rsidR="00A246AF" w:rsidRPr="008E12FE" w:rsidRDefault="00A246AF" w:rsidP="00A246AF">
      <w:pPr>
        <w:spacing w:line="360" w:lineRule="auto"/>
        <w:jc w:val="both"/>
        <w:rPr>
          <w:rFonts w:ascii="Helvetica" w:hAnsi="Helvetica" w:cs="Helvetica"/>
          <w:sz w:val="20"/>
          <w:szCs w:val="20"/>
        </w:rPr>
      </w:pPr>
      <w:r w:rsidRPr="008E12FE">
        <w:rPr>
          <w:rFonts w:ascii="Helvetica" w:hAnsi="Helvetica" w:cs="Helvetica"/>
          <w:sz w:val="20"/>
          <w:szCs w:val="20"/>
        </w:rPr>
        <w:t xml:space="preserve">In the event that fossil remains are discovered during any phase of construction, either on the surface or exposed by fresh excavations the </w:t>
      </w:r>
      <w:r w:rsidRPr="008E12FE">
        <w:rPr>
          <w:rFonts w:ascii="Helvetica" w:hAnsi="Helvetica" w:cs="Helvetica"/>
          <w:b/>
          <w:sz w:val="20"/>
          <w:szCs w:val="20"/>
        </w:rPr>
        <w:t>Chance Find Protocol</w:t>
      </w:r>
      <w:r w:rsidRPr="008E12FE">
        <w:rPr>
          <w:rFonts w:ascii="Helvetica" w:hAnsi="Helvetica" w:cs="Helvetica"/>
          <w:sz w:val="20"/>
          <w:szCs w:val="20"/>
        </w:rPr>
        <w:t xml:space="preserve"> must be </w:t>
      </w:r>
      <w:r w:rsidR="00671087" w:rsidRPr="008E12FE">
        <w:rPr>
          <w:rFonts w:ascii="Helvetica" w:hAnsi="Helvetica" w:cs="Helvetica"/>
          <w:sz w:val="20"/>
          <w:szCs w:val="20"/>
        </w:rPr>
        <w:t xml:space="preserve">implemented </w:t>
      </w:r>
      <w:r w:rsidRPr="008E12FE">
        <w:rPr>
          <w:rFonts w:ascii="Helvetica" w:hAnsi="Helvetica" w:cs="Helvetica"/>
          <w:sz w:val="20"/>
          <w:szCs w:val="20"/>
        </w:rPr>
        <w:t>by the ECO in charge of these developm</w:t>
      </w:r>
      <w:r w:rsidR="00896BBD">
        <w:rPr>
          <w:rFonts w:ascii="Helvetica" w:hAnsi="Helvetica" w:cs="Helvetica"/>
          <w:sz w:val="20"/>
          <w:szCs w:val="20"/>
        </w:rPr>
        <w:t>ents. These discoveries must</w:t>
      </w:r>
      <w:r w:rsidRPr="008E12FE">
        <w:rPr>
          <w:rFonts w:ascii="Helvetica" w:hAnsi="Helvetica" w:cs="Helvetica"/>
          <w:sz w:val="20"/>
          <w:szCs w:val="20"/>
        </w:rPr>
        <w:t xml:space="preserve"> be secured (preferably </w:t>
      </w:r>
      <w:r w:rsidRPr="008E12FE">
        <w:rPr>
          <w:rFonts w:ascii="Helvetica" w:hAnsi="Helvetica" w:cs="Helvetica"/>
          <w:i/>
          <w:iCs/>
          <w:sz w:val="20"/>
          <w:szCs w:val="20"/>
        </w:rPr>
        <w:t>in situ</w:t>
      </w:r>
      <w:r w:rsidRPr="008E12FE">
        <w:rPr>
          <w:rFonts w:ascii="Helvetica" w:hAnsi="Helvetica" w:cs="Helvetica"/>
          <w:sz w:val="20"/>
          <w:szCs w:val="20"/>
        </w:rPr>
        <w:t>) and the ECO ought to alert SAHRA so that appropriate mitigation (</w:t>
      </w:r>
      <w:r w:rsidRPr="008E12FE">
        <w:rPr>
          <w:rFonts w:ascii="Helvetica" w:hAnsi="Helvetica" w:cs="Helvetica"/>
          <w:i/>
          <w:iCs/>
          <w:sz w:val="20"/>
          <w:szCs w:val="20"/>
        </w:rPr>
        <w:t>e.g.</w:t>
      </w:r>
      <w:r w:rsidR="00671087" w:rsidRPr="008E12FE">
        <w:rPr>
          <w:rFonts w:ascii="Helvetica" w:hAnsi="Helvetica" w:cs="Helvetica"/>
          <w:i/>
          <w:iCs/>
          <w:sz w:val="20"/>
          <w:szCs w:val="20"/>
        </w:rPr>
        <w:t xml:space="preserve"> </w:t>
      </w:r>
      <w:r w:rsidR="00671087" w:rsidRPr="008E12FE">
        <w:rPr>
          <w:rFonts w:ascii="Helvetica" w:hAnsi="Helvetica" w:cs="Helvetica"/>
          <w:iCs/>
          <w:sz w:val="20"/>
          <w:szCs w:val="20"/>
        </w:rPr>
        <w:t>documented</w:t>
      </w:r>
      <w:r w:rsidRPr="008E12FE">
        <w:rPr>
          <w:rFonts w:ascii="Helvetica" w:hAnsi="Helvetica" w:cs="Helvetica"/>
          <w:sz w:val="20"/>
          <w:szCs w:val="20"/>
        </w:rPr>
        <w:t xml:space="preserve">, </w:t>
      </w:r>
      <w:r w:rsidR="008E12FE" w:rsidRPr="008E12FE">
        <w:rPr>
          <w:rFonts w:ascii="Helvetica" w:hAnsi="Helvetica" w:cs="Helvetica"/>
          <w:sz w:val="20"/>
          <w:szCs w:val="20"/>
        </w:rPr>
        <w:t xml:space="preserve">collection or </w:t>
      </w:r>
      <w:r w:rsidRPr="008E12FE">
        <w:rPr>
          <w:rFonts w:ascii="Helvetica" w:hAnsi="Helvetica" w:cs="Helvetica"/>
          <w:sz w:val="20"/>
          <w:szCs w:val="20"/>
        </w:rPr>
        <w:t>sampling) can be undertaken by a professional palaeontologist.</w:t>
      </w:r>
    </w:p>
    <w:p w:rsidR="00A246AF" w:rsidRPr="008E12FE" w:rsidRDefault="00A246AF" w:rsidP="00A246AF">
      <w:pPr>
        <w:spacing w:line="360" w:lineRule="auto"/>
        <w:jc w:val="both"/>
        <w:rPr>
          <w:rFonts w:ascii="Helvetica" w:hAnsi="Helvetica" w:cs="Helvetica"/>
          <w:sz w:val="20"/>
          <w:szCs w:val="20"/>
        </w:rPr>
      </w:pPr>
    </w:p>
    <w:p w:rsidR="00A246AF" w:rsidRPr="008E12FE" w:rsidRDefault="00A246AF" w:rsidP="00A246AF">
      <w:pPr>
        <w:autoSpaceDE w:val="0"/>
        <w:autoSpaceDN w:val="0"/>
        <w:adjustRightInd w:val="0"/>
        <w:spacing w:line="360" w:lineRule="auto"/>
        <w:jc w:val="both"/>
        <w:rPr>
          <w:rFonts w:ascii="Helvetica" w:hAnsi="Helvetica" w:cs="Helvetica"/>
          <w:sz w:val="20"/>
          <w:szCs w:val="20"/>
        </w:rPr>
      </w:pPr>
      <w:r w:rsidRPr="008E12FE">
        <w:rPr>
          <w:rFonts w:ascii="Helvetica" w:hAnsi="Helvetica" w:cs="Helvetica"/>
          <w:sz w:val="20"/>
          <w:szCs w:val="20"/>
        </w:rPr>
        <w:t>The specialist would need a collection permit from SAHRA. Fossil material must be curated in an approved collection (museum or university) and all fieldwork and reports should meet the minimum standards for palaeontological impact studies developed by SAHRA.</w:t>
      </w:r>
    </w:p>
    <w:p w:rsidR="00ED0167" w:rsidRPr="008E12FE" w:rsidRDefault="00ED0167">
      <w:pPr>
        <w:rPr>
          <w:rFonts w:ascii="Helvetica" w:hAnsi="Helvetica" w:cs="Helvetica"/>
          <w:color w:val="7030A0"/>
          <w:sz w:val="20"/>
          <w:szCs w:val="20"/>
        </w:rPr>
      </w:pPr>
      <w:r w:rsidRPr="008E12FE">
        <w:rPr>
          <w:rFonts w:ascii="Helvetica" w:hAnsi="Helvetica" w:cs="Helvetica"/>
          <w:color w:val="7030A0"/>
          <w:sz w:val="20"/>
          <w:szCs w:val="20"/>
        </w:rPr>
        <w:br w:type="page"/>
      </w:r>
    </w:p>
    <w:p w:rsidR="002F3552" w:rsidRPr="00081865" w:rsidRDefault="002F3552" w:rsidP="00A72775">
      <w:pPr>
        <w:autoSpaceDE w:val="0"/>
        <w:autoSpaceDN w:val="0"/>
        <w:adjustRightInd w:val="0"/>
        <w:spacing w:line="360" w:lineRule="auto"/>
        <w:jc w:val="both"/>
        <w:rPr>
          <w:rFonts w:ascii="Helvetica" w:hAnsi="Helvetica" w:cs="Helvetica"/>
          <w:color w:val="7030A0"/>
          <w:sz w:val="20"/>
          <w:szCs w:val="20"/>
        </w:rPr>
      </w:pPr>
    </w:p>
    <w:p w:rsidR="00CF1751" w:rsidRPr="00081865" w:rsidRDefault="00CF1751" w:rsidP="00A72775">
      <w:pPr>
        <w:pStyle w:val="PGSHeadingsforIntroductionSection"/>
        <w:jc w:val="both"/>
        <w:rPr>
          <w:rFonts w:cs="Helvetica"/>
          <w:sz w:val="20"/>
          <w:szCs w:val="20"/>
        </w:rPr>
      </w:pPr>
      <w:r w:rsidRPr="00081865">
        <w:rPr>
          <w:rFonts w:cs="Helvetica"/>
          <w:sz w:val="20"/>
          <w:szCs w:val="20"/>
        </w:rPr>
        <w:t>TABLE OF CONTENT</w:t>
      </w:r>
    </w:p>
    <w:p w:rsidR="00CF1751" w:rsidRPr="00081865" w:rsidRDefault="00CF1751" w:rsidP="00A72775">
      <w:pPr>
        <w:pStyle w:val="ContentsandPageline"/>
        <w:spacing w:line="360" w:lineRule="auto"/>
        <w:jc w:val="both"/>
        <w:rPr>
          <w:rFonts w:ascii="Helvetica" w:hAnsi="Helvetica" w:cs="Helvetica"/>
          <w:color w:val="7030A0"/>
          <w:sz w:val="20"/>
          <w:szCs w:val="20"/>
        </w:rPr>
      </w:pPr>
    </w:p>
    <w:p w:rsidR="00CF1751" w:rsidRPr="00E35E10" w:rsidRDefault="00CF1751" w:rsidP="00A72775">
      <w:pPr>
        <w:pStyle w:val="ContentsandPageline"/>
        <w:spacing w:line="360" w:lineRule="auto"/>
        <w:jc w:val="both"/>
        <w:rPr>
          <w:rFonts w:ascii="Helvetica" w:hAnsi="Helvetica" w:cs="Helvetica"/>
          <w:color w:val="7030A0"/>
          <w:sz w:val="18"/>
          <w:szCs w:val="20"/>
        </w:rPr>
      </w:pPr>
    </w:p>
    <w:p w:rsidR="00E35E10" w:rsidRPr="00E35E10" w:rsidRDefault="00B7719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Helvetica"/>
          <w:color w:val="7030A0"/>
          <w:sz w:val="18"/>
          <w:szCs w:val="20"/>
        </w:rPr>
        <w:fldChar w:fldCharType="begin"/>
      </w:r>
      <w:r w:rsidRPr="00E35E10">
        <w:rPr>
          <w:rFonts w:cs="Helvetica"/>
          <w:color w:val="7030A0"/>
          <w:sz w:val="18"/>
          <w:szCs w:val="20"/>
        </w:rPr>
        <w:instrText xml:space="preserve"> TOC </w:instrText>
      </w:r>
      <w:r w:rsidRPr="00E35E10">
        <w:rPr>
          <w:rFonts w:cs="Helvetica"/>
          <w:color w:val="7030A0"/>
          <w:sz w:val="18"/>
          <w:szCs w:val="20"/>
        </w:rPr>
        <w:fldChar w:fldCharType="separate"/>
      </w:r>
      <w:r w:rsidR="00E35E10" w:rsidRPr="00E35E10">
        <w:rPr>
          <w:rFonts w:cstheme="minorHAnsi"/>
          <w:noProof/>
          <w:sz w:val="20"/>
          <w:szCs w:val="20"/>
        </w:rPr>
        <w:t>1</w:t>
      </w:r>
      <w:r w:rsidR="00E35E10" w:rsidRPr="00E35E10">
        <w:rPr>
          <w:rFonts w:eastAsiaTheme="minorEastAsia" w:cstheme="minorBidi"/>
          <w:b w:val="0"/>
          <w:bCs w:val="0"/>
          <w:caps w:val="0"/>
          <w:noProof/>
          <w:sz w:val="20"/>
          <w:szCs w:val="20"/>
          <w:lang w:eastAsia="en-ZA"/>
        </w:rPr>
        <w:tab/>
      </w:r>
      <w:r w:rsidR="00E35E10" w:rsidRPr="00E35E10">
        <w:rPr>
          <w:noProof/>
          <w:sz w:val="20"/>
          <w:szCs w:val="20"/>
        </w:rPr>
        <w:t>INTRODUCTION</w:t>
      </w:r>
      <w:r w:rsidR="00E35E10" w:rsidRPr="00E35E10">
        <w:rPr>
          <w:noProof/>
          <w:sz w:val="20"/>
          <w:szCs w:val="20"/>
        </w:rPr>
        <w:tab/>
      </w:r>
      <w:r w:rsidR="00E35E10" w:rsidRPr="00E35E10">
        <w:rPr>
          <w:noProof/>
          <w:sz w:val="20"/>
          <w:szCs w:val="20"/>
        </w:rPr>
        <w:fldChar w:fldCharType="begin"/>
      </w:r>
      <w:r w:rsidR="00E35E10" w:rsidRPr="00E35E10">
        <w:rPr>
          <w:noProof/>
          <w:sz w:val="20"/>
          <w:szCs w:val="20"/>
        </w:rPr>
        <w:instrText xml:space="preserve"> PAGEREF _Toc1741542 \h </w:instrText>
      </w:r>
      <w:r w:rsidR="00E35E10" w:rsidRPr="00E35E10">
        <w:rPr>
          <w:noProof/>
          <w:sz w:val="20"/>
          <w:szCs w:val="20"/>
        </w:rPr>
      </w:r>
      <w:r w:rsidR="00E35E10" w:rsidRPr="00E35E10">
        <w:rPr>
          <w:noProof/>
          <w:sz w:val="20"/>
          <w:szCs w:val="20"/>
        </w:rPr>
        <w:fldChar w:fldCharType="separate"/>
      </w:r>
      <w:r w:rsidR="00E35E10" w:rsidRPr="00E35E10">
        <w:rPr>
          <w:noProof/>
          <w:sz w:val="20"/>
          <w:szCs w:val="20"/>
        </w:rPr>
        <w:t>1</w:t>
      </w:r>
      <w:r w:rsidR="00E35E10" w:rsidRPr="00E35E10">
        <w:rPr>
          <w:noProof/>
          <w:sz w:val="20"/>
          <w:szCs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2</w:t>
      </w:r>
      <w:r w:rsidRPr="00E35E10">
        <w:rPr>
          <w:rFonts w:eastAsiaTheme="minorEastAsia" w:cstheme="minorBidi"/>
          <w:b w:val="0"/>
          <w:bCs w:val="0"/>
          <w:caps w:val="0"/>
          <w:noProof/>
          <w:sz w:val="20"/>
          <w:szCs w:val="20"/>
          <w:lang w:eastAsia="en-ZA"/>
        </w:rPr>
        <w:tab/>
      </w:r>
      <w:r w:rsidRPr="00E35E10">
        <w:rPr>
          <w:noProof/>
          <w:sz w:val="20"/>
          <w:szCs w:val="20"/>
        </w:rPr>
        <w:t>QUALIFICATIONS AND EXPERIENCE OF THE AUTHOR</w:t>
      </w:r>
      <w:r w:rsidRPr="00E35E10">
        <w:rPr>
          <w:noProof/>
          <w:sz w:val="20"/>
          <w:szCs w:val="20"/>
        </w:rPr>
        <w:tab/>
      </w:r>
      <w:r w:rsidRPr="00E35E10">
        <w:rPr>
          <w:noProof/>
          <w:sz w:val="20"/>
          <w:szCs w:val="20"/>
        </w:rPr>
        <w:fldChar w:fldCharType="begin"/>
      </w:r>
      <w:r w:rsidRPr="00E35E10">
        <w:rPr>
          <w:noProof/>
          <w:sz w:val="20"/>
          <w:szCs w:val="20"/>
        </w:rPr>
        <w:instrText xml:space="preserve"> PAGEREF _Toc1741543 \h </w:instrText>
      </w:r>
      <w:r w:rsidRPr="00E35E10">
        <w:rPr>
          <w:noProof/>
          <w:sz w:val="20"/>
          <w:szCs w:val="20"/>
        </w:rPr>
      </w:r>
      <w:r w:rsidRPr="00E35E10">
        <w:rPr>
          <w:noProof/>
          <w:sz w:val="20"/>
          <w:szCs w:val="20"/>
        </w:rPr>
        <w:fldChar w:fldCharType="separate"/>
      </w:r>
      <w:r w:rsidRPr="00E35E10">
        <w:rPr>
          <w:noProof/>
          <w:sz w:val="20"/>
          <w:szCs w:val="20"/>
        </w:rPr>
        <w:t>7</w:t>
      </w:r>
      <w:r w:rsidRPr="00E35E10">
        <w:rPr>
          <w:noProof/>
          <w:sz w:val="20"/>
          <w:szCs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3</w:t>
      </w:r>
      <w:r w:rsidRPr="00E35E10">
        <w:rPr>
          <w:rFonts w:eastAsiaTheme="minorEastAsia" w:cstheme="minorBidi"/>
          <w:b w:val="0"/>
          <w:bCs w:val="0"/>
          <w:caps w:val="0"/>
          <w:noProof/>
          <w:sz w:val="20"/>
          <w:szCs w:val="20"/>
          <w:lang w:eastAsia="en-ZA"/>
        </w:rPr>
        <w:tab/>
      </w:r>
      <w:r w:rsidRPr="00E35E10">
        <w:rPr>
          <w:noProof/>
          <w:sz w:val="20"/>
          <w:szCs w:val="20"/>
        </w:rPr>
        <w:t>LEGISLATION</w:t>
      </w:r>
      <w:r w:rsidRPr="00E35E10">
        <w:rPr>
          <w:noProof/>
          <w:sz w:val="20"/>
          <w:szCs w:val="20"/>
        </w:rPr>
        <w:tab/>
      </w:r>
      <w:r w:rsidRPr="00E35E10">
        <w:rPr>
          <w:noProof/>
          <w:sz w:val="20"/>
          <w:szCs w:val="20"/>
        </w:rPr>
        <w:fldChar w:fldCharType="begin"/>
      </w:r>
      <w:r w:rsidRPr="00E35E10">
        <w:rPr>
          <w:noProof/>
          <w:sz w:val="20"/>
          <w:szCs w:val="20"/>
        </w:rPr>
        <w:instrText xml:space="preserve"> PAGEREF _Toc1741544 \h </w:instrText>
      </w:r>
      <w:r w:rsidRPr="00E35E10">
        <w:rPr>
          <w:noProof/>
          <w:sz w:val="20"/>
          <w:szCs w:val="20"/>
        </w:rPr>
      </w:r>
      <w:r w:rsidRPr="00E35E10">
        <w:rPr>
          <w:noProof/>
          <w:sz w:val="20"/>
          <w:szCs w:val="20"/>
        </w:rPr>
        <w:fldChar w:fldCharType="separate"/>
      </w:r>
      <w:r w:rsidRPr="00E35E10">
        <w:rPr>
          <w:noProof/>
          <w:sz w:val="20"/>
          <w:szCs w:val="20"/>
        </w:rPr>
        <w:t>7</w:t>
      </w:r>
      <w:r w:rsidRPr="00E35E10">
        <w:rPr>
          <w:noProof/>
          <w:sz w:val="20"/>
          <w:szCs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3.1</w:t>
      </w:r>
      <w:r w:rsidRPr="00E35E10">
        <w:rPr>
          <w:rFonts w:eastAsiaTheme="minorEastAsia" w:cstheme="minorBidi"/>
          <w:bCs w:val="0"/>
          <w:noProof/>
          <w:sz w:val="20"/>
          <w:lang w:eastAsia="en-ZA"/>
        </w:rPr>
        <w:tab/>
      </w:r>
      <w:r w:rsidRPr="00E35E10">
        <w:rPr>
          <w:rFonts w:cs="Helvetica"/>
          <w:noProof/>
          <w:sz w:val="20"/>
        </w:rPr>
        <w:t>National Heritage Resources Act (25 of 1999)</w:t>
      </w:r>
      <w:r w:rsidRPr="00E35E10">
        <w:rPr>
          <w:noProof/>
          <w:sz w:val="20"/>
        </w:rPr>
        <w:tab/>
      </w:r>
      <w:r w:rsidRPr="00E35E10">
        <w:rPr>
          <w:noProof/>
          <w:sz w:val="20"/>
        </w:rPr>
        <w:fldChar w:fldCharType="begin"/>
      </w:r>
      <w:r w:rsidRPr="00E35E10">
        <w:rPr>
          <w:noProof/>
          <w:sz w:val="20"/>
        </w:rPr>
        <w:instrText xml:space="preserve"> PAGEREF _Toc1741545 \h </w:instrText>
      </w:r>
      <w:r w:rsidRPr="00E35E10">
        <w:rPr>
          <w:noProof/>
          <w:sz w:val="20"/>
        </w:rPr>
      </w:r>
      <w:r w:rsidRPr="00E35E10">
        <w:rPr>
          <w:noProof/>
          <w:sz w:val="20"/>
        </w:rPr>
        <w:fldChar w:fldCharType="separate"/>
      </w:r>
      <w:r w:rsidRPr="00E35E10">
        <w:rPr>
          <w:noProof/>
          <w:sz w:val="20"/>
        </w:rPr>
        <w:t>7</w:t>
      </w:r>
      <w:r w:rsidRPr="00E35E10">
        <w:rPr>
          <w:noProof/>
          <w:sz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4</w:t>
      </w:r>
      <w:r w:rsidRPr="00E35E10">
        <w:rPr>
          <w:rFonts w:eastAsiaTheme="minorEastAsia" w:cstheme="minorBidi"/>
          <w:b w:val="0"/>
          <w:bCs w:val="0"/>
          <w:caps w:val="0"/>
          <w:noProof/>
          <w:sz w:val="20"/>
          <w:szCs w:val="20"/>
          <w:lang w:eastAsia="en-ZA"/>
        </w:rPr>
        <w:tab/>
      </w:r>
      <w:r w:rsidRPr="00E35E10">
        <w:rPr>
          <w:noProof/>
          <w:sz w:val="20"/>
          <w:szCs w:val="20"/>
        </w:rPr>
        <w:t>OBJECTIVE</w:t>
      </w:r>
      <w:r w:rsidRPr="00E35E10">
        <w:rPr>
          <w:noProof/>
          <w:sz w:val="20"/>
          <w:szCs w:val="20"/>
        </w:rPr>
        <w:tab/>
      </w:r>
      <w:r w:rsidRPr="00E35E10">
        <w:rPr>
          <w:noProof/>
          <w:sz w:val="20"/>
          <w:szCs w:val="20"/>
        </w:rPr>
        <w:fldChar w:fldCharType="begin"/>
      </w:r>
      <w:r w:rsidRPr="00E35E10">
        <w:rPr>
          <w:noProof/>
          <w:sz w:val="20"/>
          <w:szCs w:val="20"/>
        </w:rPr>
        <w:instrText xml:space="preserve"> PAGEREF _Toc1741546 \h </w:instrText>
      </w:r>
      <w:r w:rsidRPr="00E35E10">
        <w:rPr>
          <w:noProof/>
          <w:sz w:val="20"/>
          <w:szCs w:val="20"/>
        </w:rPr>
      </w:r>
      <w:r w:rsidRPr="00E35E10">
        <w:rPr>
          <w:noProof/>
          <w:sz w:val="20"/>
          <w:szCs w:val="20"/>
        </w:rPr>
        <w:fldChar w:fldCharType="separate"/>
      </w:r>
      <w:r w:rsidRPr="00E35E10">
        <w:rPr>
          <w:noProof/>
          <w:sz w:val="20"/>
          <w:szCs w:val="20"/>
        </w:rPr>
        <w:t>8</w:t>
      </w:r>
      <w:r w:rsidRPr="00E35E10">
        <w:rPr>
          <w:noProof/>
          <w:sz w:val="20"/>
          <w:szCs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5</w:t>
      </w:r>
      <w:r w:rsidRPr="00E35E10">
        <w:rPr>
          <w:rFonts w:eastAsiaTheme="minorEastAsia" w:cstheme="minorBidi"/>
          <w:b w:val="0"/>
          <w:bCs w:val="0"/>
          <w:caps w:val="0"/>
          <w:noProof/>
          <w:sz w:val="20"/>
          <w:szCs w:val="20"/>
          <w:lang w:eastAsia="en-ZA"/>
        </w:rPr>
        <w:tab/>
      </w:r>
      <w:r w:rsidRPr="00E35E10">
        <w:rPr>
          <w:rFonts w:cs="Helvetica"/>
          <w:noProof/>
          <w:sz w:val="20"/>
          <w:szCs w:val="20"/>
        </w:rPr>
        <w:t>GEOLOGICAL AND PALAEONTOLOGICAL HISTORY</w:t>
      </w:r>
      <w:r w:rsidRPr="00E35E10">
        <w:rPr>
          <w:noProof/>
          <w:sz w:val="20"/>
          <w:szCs w:val="20"/>
        </w:rPr>
        <w:tab/>
      </w:r>
      <w:r w:rsidRPr="00E35E10">
        <w:rPr>
          <w:noProof/>
          <w:sz w:val="20"/>
          <w:szCs w:val="20"/>
        </w:rPr>
        <w:fldChar w:fldCharType="begin"/>
      </w:r>
      <w:r w:rsidRPr="00E35E10">
        <w:rPr>
          <w:noProof/>
          <w:sz w:val="20"/>
          <w:szCs w:val="20"/>
        </w:rPr>
        <w:instrText xml:space="preserve"> PAGEREF _Toc1741547 \h </w:instrText>
      </w:r>
      <w:r w:rsidRPr="00E35E10">
        <w:rPr>
          <w:noProof/>
          <w:sz w:val="20"/>
          <w:szCs w:val="20"/>
        </w:rPr>
      </w:r>
      <w:r w:rsidRPr="00E35E10">
        <w:rPr>
          <w:noProof/>
          <w:sz w:val="20"/>
          <w:szCs w:val="20"/>
        </w:rPr>
        <w:fldChar w:fldCharType="separate"/>
      </w:r>
      <w:r w:rsidRPr="00E35E10">
        <w:rPr>
          <w:noProof/>
          <w:sz w:val="20"/>
          <w:szCs w:val="20"/>
        </w:rPr>
        <w:t>8</w:t>
      </w:r>
      <w:r w:rsidRPr="00E35E10">
        <w:rPr>
          <w:noProof/>
          <w:sz w:val="20"/>
          <w:szCs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5.1</w:t>
      </w:r>
      <w:r w:rsidRPr="00E35E10">
        <w:rPr>
          <w:rFonts w:eastAsiaTheme="minorEastAsia" w:cstheme="minorBidi"/>
          <w:bCs w:val="0"/>
          <w:noProof/>
          <w:sz w:val="20"/>
          <w:lang w:eastAsia="en-ZA"/>
        </w:rPr>
        <w:tab/>
      </w:r>
      <w:r w:rsidRPr="00E35E10">
        <w:rPr>
          <w:rFonts w:cs="Helvetica"/>
          <w:noProof/>
          <w:sz w:val="20"/>
        </w:rPr>
        <w:t>Geology</w:t>
      </w:r>
      <w:r w:rsidRPr="00E35E10">
        <w:rPr>
          <w:noProof/>
          <w:sz w:val="20"/>
        </w:rPr>
        <w:tab/>
      </w:r>
      <w:r w:rsidRPr="00E35E10">
        <w:rPr>
          <w:noProof/>
          <w:sz w:val="20"/>
        </w:rPr>
        <w:fldChar w:fldCharType="begin"/>
      </w:r>
      <w:r w:rsidRPr="00E35E10">
        <w:rPr>
          <w:noProof/>
          <w:sz w:val="20"/>
        </w:rPr>
        <w:instrText xml:space="preserve"> PAGEREF _Toc1741548 \h </w:instrText>
      </w:r>
      <w:r w:rsidRPr="00E35E10">
        <w:rPr>
          <w:noProof/>
          <w:sz w:val="20"/>
        </w:rPr>
      </w:r>
      <w:r w:rsidRPr="00E35E10">
        <w:rPr>
          <w:noProof/>
          <w:sz w:val="20"/>
        </w:rPr>
        <w:fldChar w:fldCharType="separate"/>
      </w:r>
      <w:r w:rsidRPr="00E35E10">
        <w:rPr>
          <w:noProof/>
          <w:sz w:val="20"/>
        </w:rPr>
        <w:t>9</w:t>
      </w:r>
      <w:r w:rsidRPr="00E35E10">
        <w:rPr>
          <w:noProof/>
          <w:sz w:val="20"/>
        </w:rPr>
        <w:fldChar w:fldCharType="end"/>
      </w:r>
    </w:p>
    <w:p w:rsidR="00E35E10" w:rsidRPr="00E35E10" w:rsidRDefault="00E35E10">
      <w:pPr>
        <w:pStyle w:val="TOC3"/>
        <w:tabs>
          <w:tab w:val="left" w:pos="1200"/>
        </w:tabs>
        <w:rPr>
          <w:rFonts w:eastAsiaTheme="minorEastAsia" w:cstheme="minorBidi"/>
          <w:i w:val="0"/>
          <w:noProof/>
          <w:sz w:val="20"/>
          <w:lang w:eastAsia="en-ZA"/>
        </w:rPr>
      </w:pPr>
      <w:r w:rsidRPr="00E35E10">
        <w:rPr>
          <w:noProof/>
          <w:sz w:val="20"/>
          <w:lang w:val="en-US"/>
        </w:rPr>
        <w:t>5.1.1</w:t>
      </w:r>
      <w:r w:rsidRPr="00E35E10">
        <w:rPr>
          <w:rFonts w:eastAsiaTheme="minorEastAsia" w:cstheme="minorBidi"/>
          <w:i w:val="0"/>
          <w:noProof/>
          <w:sz w:val="20"/>
          <w:lang w:eastAsia="en-ZA"/>
        </w:rPr>
        <w:tab/>
      </w:r>
      <w:r w:rsidRPr="00E35E10">
        <w:rPr>
          <w:rFonts w:cs="Helvetica"/>
          <w:noProof/>
          <w:sz w:val="20"/>
          <w:shd w:val="clear" w:color="auto" w:fill="FFFFFF"/>
        </w:rPr>
        <w:t>Vryheid Formation (Ecca Group Karoo Supergroup)</w:t>
      </w:r>
      <w:r w:rsidRPr="00E35E10">
        <w:rPr>
          <w:noProof/>
          <w:sz w:val="20"/>
        </w:rPr>
        <w:tab/>
      </w:r>
      <w:r w:rsidRPr="00E35E10">
        <w:rPr>
          <w:noProof/>
          <w:sz w:val="20"/>
        </w:rPr>
        <w:fldChar w:fldCharType="begin"/>
      </w:r>
      <w:r w:rsidRPr="00E35E10">
        <w:rPr>
          <w:noProof/>
          <w:sz w:val="20"/>
        </w:rPr>
        <w:instrText xml:space="preserve"> PAGEREF _Toc1741549 \h </w:instrText>
      </w:r>
      <w:r w:rsidRPr="00E35E10">
        <w:rPr>
          <w:noProof/>
          <w:sz w:val="20"/>
        </w:rPr>
      </w:r>
      <w:r w:rsidRPr="00E35E10">
        <w:rPr>
          <w:noProof/>
          <w:sz w:val="20"/>
        </w:rPr>
        <w:fldChar w:fldCharType="separate"/>
      </w:r>
      <w:r w:rsidRPr="00E35E10">
        <w:rPr>
          <w:noProof/>
          <w:sz w:val="20"/>
        </w:rPr>
        <w:t>9</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5.2</w:t>
      </w:r>
      <w:r w:rsidRPr="00E35E10">
        <w:rPr>
          <w:rFonts w:eastAsiaTheme="minorEastAsia" w:cstheme="minorBidi"/>
          <w:bCs w:val="0"/>
          <w:noProof/>
          <w:sz w:val="20"/>
          <w:lang w:eastAsia="en-ZA"/>
        </w:rPr>
        <w:tab/>
      </w:r>
      <w:r w:rsidRPr="00E35E10">
        <w:rPr>
          <w:rFonts w:cs="Helvetica"/>
          <w:noProof/>
          <w:sz w:val="20"/>
        </w:rPr>
        <w:t>Palaeontology</w:t>
      </w:r>
      <w:r w:rsidRPr="00E35E10">
        <w:rPr>
          <w:noProof/>
          <w:sz w:val="20"/>
        </w:rPr>
        <w:tab/>
      </w:r>
      <w:r w:rsidRPr="00E35E10">
        <w:rPr>
          <w:noProof/>
          <w:sz w:val="20"/>
        </w:rPr>
        <w:fldChar w:fldCharType="begin"/>
      </w:r>
      <w:r w:rsidRPr="00E35E10">
        <w:rPr>
          <w:noProof/>
          <w:sz w:val="20"/>
        </w:rPr>
        <w:instrText xml:space="preserve"> PAGEREF _Toc1741550 \h </w:instrText>
      </w:r>
      <w:r w:rsidRPr="00E35E10">
        <w:rPr>
          <w:noProof/>
          <w:sz w:val="20"/>
        </w:rPr>
      </w:r>
      <w:r w:rsidRPr="00E35E10">
        <w:rPr>
          <w:noProof/>
          <w:sz w:val="20"/>
        </w:rPr>
        <w:fldChar w:fldCharType="separate"/>
      </w:r>
      <w:r w:rsidRPr="00E35E10">
        <w:rPr>
          <w:noProof/>
          <w:sz w:val="20"/>
        </w:rPr>
        <w:t>9</w:t>
      </w:r>
      <w:r w:rsidRPr="00E35E10">
        <w:rPr>
          <w:noProof/>
          <w:sz w:val="20"/>
        </w:rPr>
        <w:fldChar w:fldCharType="end"/>
      </w:r>
    </w:p>
    <w:p w:rsidR="00E35E10" w:rsidRPr="00E35E10" w:rsidRDefault="00E35E10">
      <w:pPr>
        <w:pStyle w:val="TOC3"/>
        <w:tabs>
          <w:tab w:val="left" w:pos="1200"/>
        </w:tabs>
        <w:rPr>
          <w:rFonts w:eastAsiaTheme="minorEastAsia" w:cstheme="minorBidi"/>
          <w:i w:val="0"/>
          <w:noProof/>
          <w:sz w:val="20"/>
          <w:lang w:eastAsia="en-ZA"/>
        </w:rPr>
      </w:pPr>
      <w:r w:rsidRPr="00E35E10">
        <w:rPr>
          <w:noProof/>
          <w:sz w:val="20"/>
          <w:lang w:val="en-US"/>
        </w:rPr>
        <w:t>5.2.1</w:t>
      </w:r>
      <w:r w:rsidRPr="00E35E10">
        <w:rPr>
          <w:rFonts w:eastAsiaTheme="minorEastAsia" w:cstheme="minorBidi"/>
          <w:i w:val="0"/>
          <w:noProof/>
          <w:sz w:val="20"/>
          <w:lang w:eastAsia="en-ZA"/>
        </w:rPr>
        <w:tab/>
      </w:r>
      <w:r w:rsidRPr="00E35E10">
        <w:rPr>
          <w:rFonts w:cs="Helvetica"/>
          <w:noProof/>
          <w:sz w:val="20"/>
          <w:shd w:val="clear" w:color="auto" w:fill="FFFFFF"/>
        </w:rPr>
        <w:t>Vryheid Formation (Ecca Group Karoo Supergroup)</w:t>
      </w:r>
      <w:r w:rsidRPr="00E35E10">
        <w:rPr>
          <w:noProof/>
          <w:sz w:val="20"/>
        </w:rPr>
        <w:tab/>
      </w:r>
      <w:r w:rsidRPr="00E35E10">
        <w:rPr>
          <w:noProof/>
          <w:sz w:val="20"/>
        </w:rPr>
        <w:fldChar w:fldCharType="begin"/>
      </w:r>
      <w:r w:rsidRPr="00E35E10">
        <w:rPr>
          <w:noProof/>
          <w:sz w:val="20"/>
        </w:rPr>
        <w:instrText xml:space="preserve"> PAGEREF _Toc1741551 \h </w:instrText>
      </w:r>
      <w:r w:rsidRPr="00E35E10">
        <w:rPr>
          <w:noProof/>
          <w:sz w:val="20"/>
        </w:rPr>
      </w:r>
      <w:r w:rsidRPr="00E35E10">
        <w:rPr>
          <w:noProof/>
          <w:sz w:val="20"/>
        </w:rPr>
        <w:fldChar w:fldCharType="separate"/>
      </w:r>
      <w:r w:rsidRPr="00E35E10">
        <w:rPr>
          <w:noProof/>
          <w:sz w:val="20"/>
        </w:rPr>
        <w:t>9</w:t>
      </w:r>
      <w:r w:rsidRPr="00E35E10">
        <w:rPr>
          <w:noProof/>
          <w:sz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6</w:t>
      </w:r>
      <w:r w:rsidRPr="00E35E10">
        <w:rPr>
          <w:rFonts w:eastAsiaTheme="minorEastAsia" w:cstheme="minorBidi"/>
          <w:b w:val="0"/>
          <w:bCs w:val="0"/>
          <w:caps w:val="0"/>
          <w:noProof/>
          <w:sz w:val="20"/>
          <w:szCs w:val="20"/>
          <w:lang w:eastAsia="en-ZA"/>
        </w:rPr>
        <w:tab/>
      </w:r>
      <w:r w:rsidRPr="00E35E10">
        <w:rPr>
          <w:noProof/>
          <w:sz w:val="20"/>
          <w:szCs w:val="20"/>
        </w:rPr>
        <w:t>GEOGRAPHICAL LOCATION OF THE SITE</w:t>
      </w:r>
      <w:r w:rsidRPr="00E35E10">
        <w:rPr>
          <w:noProof/>
          <w:sz w:val="20"/>
          <w:szCs w:val="20"/>
        </w:rPr>
        <w:tab/>
      </w:r>
      <w:r w:rsidRPr="00E35E10">
        <w:rPr>
          <w:noProof/>
          <w:sz w:val="20"/>
          <w:szCs w:val="20"/>
        </w:rPr>
        <w:fldChar w:fldCharType="begin"/>
      </w:r>
      <w:r w:rsidRPr="00E35E10">
        <w:rPr>
          <w:noProof/>
          <w:sz w:val="20"/>
          <w:szCs w:val="20"/>
        </w:rPr>
        <w:instrText xml:space="preserve"> PAGEREF _Toc1741552 \h </w:instrText>
      </w:r>
      <w:r w:rsidRPr="00E35E10">
        <w:rPr>
          <w:noProof/>
          <w:sz w:val="20"/>
          <w:szCs w:val="20"/>
        </w:rPr>
      </w:r>
      <w:r w:rsidRPr="00E35E10">
        <w:rPr>
          <w:noProof/>
          <w:sz w:val="20"/>
          <w:szCs w:val="20"/>
        </w:rPr>
        <w:fldChar w:fldCharType="separate"/>
      </w:r>
      <w:r w:rsidRPr="00E35E10">
        <w:rPr>
          <w:noProof/>
          <w:sz w:val="20"/>
          <w:szCs w:val="20"/>
        </w:rPr>
        <w:t>13</w:t>
      </w:r>
      <w:r w:rsidRPr="00E35E10">
        <w:rPr>
          <w:noProof/>
          <w:sz w:val="20"/>
          <w:szCs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7</w:t>
      </w:r>
      <w:r w:rsidRPr="00E35E10">
        <w:rPr>
          <w:rFonts w:eastAsiaTheme="minorEastAsia" w:cstheme="minorBidi"/>
          <w:b w:val="0"/>
          <w:bCs w:val="0"/>
          <w:caps w:val="0"/>
          <w:noProof/>
          <w:sz w:val="20"/>
          <w:szCs w:val="20"/>
          <w:lang w:eastAsia="en-ZA"/>
        </w:rPr>
        <w:tab/>
      </w:r>
      <w:r w:rsidRPr="00E35E10">
        <w:rPr>
          <w:noProof/>
          <w:sz w:val="20"/>
          <w:szCs w:val="20"/>
        </w:rPr>
        <w:t>Methods</w:t>
      </w:r>
      <w:r w:rsidRPr="00E35E10">
        <w:rPr>
          <w:noProof/>
          <w:sz w:val="20"/>
          <w:szCs w:val="20"/>
        </w:rPr>
        <w:tab/>
      </w:r>
      <w:r w:rsidRPr="00E35E10">
        <w:rPr>
          <w:noProof/>
          <w:sz w:val="20"/>
          <w:szCs w:val="20"/>
        </w:rPr>
        <w:fldChar w:fldCharType="begin"/>
      </w:r>
      <w:r w:rsidRPr="00E35E10">
        <w:rPr>
          <w:noProof/>
          <w:sz w:val="20"/>
          <w:szCs w:val="20"/>
        </w:rPr>
        <w:instrText xml:space="preserve"> PAGEREF _Toc1741553 \h </w:instrText>
      </w:r>
      <w:r w:rsidRPr="00E35E10">
        <w:rPr>
          <w:noProof/>
          <w:sz w:val="20"/>
          <w:szCs w:val="20"/>
        </w:rPr>
      </w:r>
      <w:r w:rsidRPr="00E35E10">
        <w:rPr>
          <w:noProof/>
          <w:sz w:val="20"/>
          <w:szCs w:val="20"/>
        </w:rPr>
        <w:fldChar w:fldCharType="separate"/>
      </w:r>
      <w:r w:rsidRPr="00E35E10">
        <w:rPr>
          <w:noProof/>
          <w:sz w:val="20"/>
          <w:szCs w:val="20"/>
        </w:rPr>
        <w:t>13</w:t>
      </w:r>
      <w:r w:rsidRPr="00E35E10">
        <w:rPr>
          <w:noProof/>
          <w:sz w:val="20"/>
          <w:szCs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7.1</w:t>
      </w:r>
      <w:r w:rsidRPr="00E35E10">
        <w:rPr>
          <w:rFonts w:eastAsiaTheme="minorEastAsia" w:cstheme="minorBidi"/>
          <w:bCs w:val="0"/>
          <w:noProof/>
          <w:sz w:val="20"/>
          <w:lang w:eastAsia="en-ZA"/>
        </w:rPr>
        <w:tab/>
      </w:r>
      <w:r w:rsidRPr="00E35E10">
        <w:rPr>
          <w:rFonts w:cs="Helvetica"/>
          <w:noProof/>
          <w:sz w:val="20"/>
        </w:rPr>
        <w:t>Assumptions and Limitations</w:t>
      </w:r>
      <w:r w:rsidRPr="00E35E10">
        <w:rPr>
          <w:noProof/>
          <w:sz w:val="20"/>
        </w:rPr>
        <w:tab/>
      </w:r>
      <w:r w:rsidRPr="00E35E10">
        <w:rPr>
          <w:noProof/>
          <w:sz w:val="20"/>
        </w:rPr>
        <w:fldChar w:fldCharType="begin"/>
      </w:r>
      <w:r w:rsidRPr="00E35E10">
        <w:rPr>
          <w:noProof/>
          <w:sz w:val="20"/>
        </w:rPr>
        <w:instrText xml:space="preserve"> PAGEREF _Toc1741554 \h </w:instrText>
      </w:r>
      <w:r w:rsidRPr="00E35E10">
        <w:rPr>
          <w:noProof/>
          <w:sz w:val="20"/>
        </w:rPr>
      </w:r>
      <w:r w:rsidRPr="00E35E10">
        <w:rPr>
          <w:noProof/>
          <w:sz w:val="20"/>
        </w:rPr>
        <w:fldChar w:fldCharType="separate"/>
      </w:r>
      <w:r w:rsidRPr="00E35E10">
        <w:rPr>
          <w:noProof/>
          <w:sz w:val="20"/>
        </w:rPr>
        <w:t>13</w:t>
      </w:r>
      <w:r w:rsidRPr="00E35E10">
        <w:rPr>
          <w:noProof/>
          <w:sz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8</w:t>
      </w:r>
      <w:r w:rsidRPr="00E35E10">
        <w:rPr>
          <w:rFonts w:eastAsiaTheme="minorEastAsia" w:cstheme="minorBidi"/>
          <w:b w:val="0"/>
          <w:bCs w:val="0"/>
          <w:caps w:val="0"/>
          <w:noProof/>
          <w:sz w:val="20"/>
          <w:szCs w:val="20"/>
          <w:lang w:eastAsia="en-ZA"/>
        </w:rPr>
        <w:tab/>
      </w:r>
      <w:r w:rsidRPr="00E35E10">
        <w:rPr>
          <w:noProof/>
          <w:sz w:val="20"/>
          <w:szCs w:val="20"/>
        </w:rPr>
        <w:t>Additional Information Consulted</w:t>
      </w:r>
      <w:r w:rsidRPr="00E35E10">
        <w:rPr>
          <w:noProof/>
          <w:sz w:val="20"/>
          <w:szCs w:val="20"/>
        </w:rPr>
        <w:tab/>
      </w:r>
      <w:r w:rsidRPr="00E35E10">
        <w:rPr>
          <w:noProof/>
          <w:sz w:val="20"/>
          <w:szCs w:val="20"/>
        </w:rPr>
        <w:fldChar w:fldCharType="begin"/>
      </w:r>
      <w:r w:rsidRPr="00E35E10">
        <w:rPr>
          <w:noProof/>
          <w:sz w:val="20"/>
          <w:szCs w:val="20"/>
        </w:rPr>
        <w:instrText xml:space="preserve"> PAGEREF _Toc1741555 \h </w:instrText>
      </w:r>
      <w:r w:rsidRPr="00E35E10">
        <w:rPr>
          <w:noProof/>
          <w:sz w:val="20"/>
          <w:szCs w:val="20"/>
        </w:rPr>
      </w:r>
      <w:r w:rsidRPr="00E35E10">
        <w:rPr>
          <w:noProof/>
          <w:sz w:val="20"/>
          <w:szCs w:val="20"/>
        </w:rPr>
        <w:fldChar w:fldCharType="separate"/>
      </w:r>
      <w:r w:rsidRPr="00E35E10">
        <w:rPr>
          <w:noProof/>
          <w:sz w:val="20"/>
          <w:szCs w:val="20"/>
        </w:rPr>
        <w:t>14</w:t>
      </w:r>
      <w:r w:rsidRPr="00E35E10">
        <w:rPr>
          <w:noProof/>
          <w:sz w:val="20"/>
          <w:szCs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9</w:t>
      </w:r>
      <w:r w:rsidRPr="00E35E10">
        <w:rPr>
          <w:rFonts w:eastAsiaTheme="minorEastAsia" w:cstheme="minorBidi"/>
          <w:b w:val="0"/>
          <w:bCs w:val="0"/>
          <w:caps w:val="0"/>
          <w:noProof/>
          <w:sz w:val="20"/>
          <w:szCs w:val="20"/>
          <w:lang w:eastAsia="en-ZA"/>
        </w:rPr>
        <w:tab/>
      </w:r>
      <w:r w:rsidRPr="00E35E10">
        <w:rPr>
          <w:rFonts w:cs="Helvetica"/>
          <w:noProof/>
          <w:sz w:val="20"/>
          <w:szCs w:val="20"/>
        </w:rPr>
        <w:t>IMPACT ASSESSMENT METHODOLOGY</w:t>
      </w:r>
      <w:r w:rsidRPr="00E35E10">
        <w:rPr>
          <w:noProof/>
          <w:sz w:val="20"/>
          <w:szCs w:val="20"/>
        </w:rPr>
        <w:tab/>
      </w:r>
      <w:r w:rsidRPr="00E35E10">
        <w:rPr>
          <w:noProof/>
          <w:sz w:val="20"/>
          <w:szCs w:val="20"/>
        </w:rPr>
        <w:fldChar w:fldCharType="begin"/>
      </w:r>
      <w:r w:rsidRPr="00E35E10">
        <w:rPr>
          <w:noProof/>
          <w:sz w:val="20"/>
          <w:szCs w:val="20"/>
        </w:rPr>
        <w:instrText xml:space="preserve"> PAGEREF _Toc1741556 \h </w:instrText>
      </w:r>
      <w:r w:rsidRPr="00E35E10">
        <w:rPr>
          <w:noProof/>
          <w:sz w:val="20"/>
          <w:szCs w:val="20"/>
        </w:rPr>
      </w:r>
      <w:r w:rsidRPr="00E35E10">
        <w:rPr>
          <w:noProof/>
          <w:sz w:val="20"/>
          <w:szCs w:val="20"/>
        </w:rPr>
        <w:fldChar w:fldCharType="separate"/>
      </w:r>
      <w:r w:rsidRPr="00E35E10">
        <w:rPr>
          <w:noProof/>
          <w:sz w:val="20"/>
          <w:szCs w:val="20"/>
        </w:rPr>
        <w:t>14</w:t>
      </w:r>
      <w:r w:rsidRPr="00E35E10">
        <w:rPr>
          <w:noProof/>
          <w:sz w:val="20"/>
          <w:szCs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9.1</w:t>
      </w:r>
      <w:r w:rsidRPr="00E35E10">
        <w:rPr>
          <w:rFonts w:eastAsiaTheme="minorEastAsia" w:cstheme="minorBidi"/>
          <w:bCs w:val="0"/>
          <w:noProof/>
          <w:sz w:val="20"/>
          <w:lang w:eastAsia="en-ZA"/>
        </w:rPr>
        <w:tab/>
      </w:r>
      <w:r w:rsidRPr="00E35E10">
        <w:rPr>
          <w:noProof/>
          <w:sz w:val="20"/>
        </w:rPr>
        <w:t>Nature of the impact</w:t>
      </w:r>
      <w:r w:rsidRPr="00E35E10">
        <w:rPr>
          <w:noProof/>
          <w:sz w:val="20"/>
        </w:rPr>
        <w:tab/>
      </w:r>
      <w:r w:rsidRPr="00E35E10">
        <w:rPr>
          <w:noProof/>
          <w:sz w:val="20"/>
        </w:rPr>
        <w:fldChar w:fldCharType="begin"/>
      </w:r>
      <w:r w:rsidRPr="00E35E10">
        <w:rPr>
          <w:noProof/>
          <w:sz w:val="20"/>
        </w:rPr>
        <w:instrText xml:space="preserve"> PAGEREF _Toc1741557 \h </w:instrText>
      </w:r>
      <w:r w:rsidRPr="00E35E10">
        <w:rPr>
          <w:noProof/>
          <w:sz w:val="20"/>
        </w:rPr>
      </w:r>
      <w:r w:rsidRPr="00E35E10">
        <w:rPr>
          <w:noProof/>
          <w:sz w:val="20"/>
        </w:rPr>
        <w:fldChar w:fldCharType="separate"/>
      </w:r>
      <w:r w:rsidRPr="00E35E10">
        <w:rPr>
          <w:noProof/>
          <w:sz w:val="20"/>
        </w:rPr>
        <w:t>14</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9.2</w:t>
      </w:r>
      <w:r w:rsidRPr="00E35E10">
        <w:rPr>
          <w:rFonts w:eastAsiaTheme="minorEastAsia" w:cstheme="minorBidi"/>
          <w:bCs w:val="0"/>
          <w:noProof/>
          <w:sz w:val="20"/>
          <w:lang w:eastAsia="en-ZA"/>
        </w:rPr>
        <w:tab/>
      </w:r>
      <w:r w:rsidRPr="00E35E10">
        <w:rPr>
          <w:noProof/>
          <w:sz w:val="20"/>
        </w:rPr>
        <w:t>Sensitive areas</w:t>
      </w:r>
      <w:r w:rsidRPr="00E35E10">
        <w:rPr>
          <w:noProof/>
          <w:sz w:val="20"/>
        </w:rPr>
        <w:tab/>
      </w:r>
      <w:r w:rsidRPr="00E35E10">
        <w:rPr>
          <w:noProof/>
          <w:sz w:val="20"/>
        </w:rPr>
        <w:fldChar w:fldCharType="begin"/>
      </w:r>
      <w:r w:rsidRPr="00E35E10">
        <w:rPr>
          <w:noProof/>
          <w:sz w:val="20"/>
        </w:rPr>
        <w:instrText xml:space="preserve"> PAGEREF _Toc1741558 \h </w:instrText>
      </w:r>
      <w:r w:rsidRPr="00E35E10">
        <w:rPr>
          <w:noProof/>
          <w:sz w:val="20"/>
        </w:rPr>
      </w:r>
      <w:r w:rsidRPr="00E35E10">
        <w:rPr>
          <w:noProof/>
          <w:sz w:val="20"/>
        </w:rPr>
        <w:fldChar w:fldCharType="separate"/>
      </w:r>
      <w:r w:rsidRPr="00E35E10">
        <w:rPr>
          <w:noProof/>
          <w:sz w:val="20"/>
        </w:rPr>
        <w:t>14</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9.3</w:t>
      </w:r>
      <w:r w:rsidRPr="00E35E10">
        <w:rPr>
          <w:rFonts w:eastAsiaTheme="minorEastAsia" w:cstheme="minorBidi"/>
          <w:bCs w:val="0"/>
          <w:noProof/>
          <w:sz w:val="20"/>
          <w:lang w:eastAsia="en-ZA"/>
        </w:rPr>
        <w:tab/>
      </w:r>
      <w:r w:rsidRPr="00E35E10">
        <w:rPr>
          <w:noProof/>
          <w:sz w:val="20"/>
        </w:rPr>
        <w:t>Geographical extent of impact</w:t>
      </w:r>
      <w:r w:rsidRPr="00E35E10">
        <w:rPr>
          <w:noProof/>
          <w:sz w:val="20"/>
        </w:rPr>
        <w:tab/>
      </w:r>
      <w:r w:rsidRPr="00E35E10">
        <w:rPr>
          <w:noProof/>
          <w:sz w:val="20"/>
        </w:rPr>
        <w:fldChar w:fldCharType="begin"/>
      </w:r>
      <w:r w:rsidRPr="00E35E10">
        <w:rPr>
          <w:noProof/>
          <w:sz w:val="20"/>
        </w:rPr>
        <w:instrText xml:space="preserve"> PAGEREF _Toc1741559 \h </w:instrText>
      </w:r>
      <w:r w:rsidRPr="00E35E10">
        <w:rPr>
          <w:noProof/>
          <w:sz w:val="20"/>
        </w:rPr>
      </w:r>
      <w:r w:rsidRPr="00E35E10">
        <w:rPr>
          <w:noProof/>
          <w:sz w:val="20"/>
        </w:rPr>
        <w:fldChar w:fldCharType="separate"/>
      </w:r>
      <w:r w:rsidRPr="00E35E10">
        <w:rPr>
          <w:noProof/>
          <w:sz w:val="20"/>
        </w:rPr>
        <w:t>14</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9.4</w:t>
      </w:r>
      <w:r w:rsidRPr="00E35E10">
        <w:rPr>
          <w:rFonts w:eastAsiaTheme="minorEastAsia" w:cstheme="minorBidi"/>
          <w:bCs w:val="0"/>
          <w:noProof/>
          <w:sz w:val="20"/>
          <w:lang w:eastAsia="en-ZA"/>
        </w:rPr>
        <w:tab/>
      </w:r>
      <w:r w:rsidRPr="00E35E10">
        <w:rPr>
          <w:noProof/>
          <w:sz w:val="20"/>
        </w:rPr>
        <w:t>Duration of impact</w:t>
      </w:r>
      <w:r w:rsidRPr="00E35E10">
        <w:rPr>
          <w:noProof/>
          <w:sz w:val="20"/>
        </w:rPr>
        <w:tab/>
      </w:r>
      <w:r w:rsidRPr="00E35E10">
        <w:rPr>
          <w:noProof/>
          <w:sz w:val="20"/>
        </w:rPr>
        <w:fldChar w:fldCharType="begin"/>
      </w:r>
      <w:r w:rsidRPr="00E35E10">
        <w:rPr>
          <w:noProof/>
          <w:sz w:val="20"/>
        </w:rPr>
        <w:instrText xml:space="preserve"> PAGEREF _Toc1741560 \h </w:instrText>
      </w:r>
      <w:r w:rsidRPr="00E35E10">
        <w:rPr>
          <w:noProof/>
          <w:sz w:val="20"/>
        </w:rPr>
      </w:r>
      <w:r w:rsidRPr="00E35E10">
        <w:rPr>
          <w:noProof/>
          <w:sz w:val="20"/>
        </w:rPr>
        <w:fldChar w:fldCharType="separate"/>
      </w:r>
      <w:r w:rsidRPr="00E35E10">
        <w:rPr>
          <w:noProof/>
          <w:sz w:val="20"/>
        </w:rPr>
        <w:t>14</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9.5</w:t>
      </w:r>
      <w:r w:rsidRPr="00E35E10">
        <w:rPr>
          <w:rFonts w:eastAsiaTheme="minorEastAsia" w:cstheme="minorBidi"/>
          <w:bCs w:val="0"/>
          <w:noProof/>
          <w:sz w:val="20"/>
          <w:lang w:eastAsia="en-ZA"/>
        </w:rPr>
        <w:tab/>
      </w:r>
      <w:r w:rsidRPr="00E35E10">
        <w:rPr>
          <w:noProof/>
          <w:sz w:val="20"/>
        </w:rPr>
        <w:t>Potential significance of the impact</w:t>
      </w:r>
      <w:r w:rsidRPr="00E35E10">
        <w:rPr>
          <w:noProof/>
          <w:sz w:val="20"/>
        </w:rPr>
        <w:tab/>
      </w:r>
      <w:r w:rsidRPr="00E35E10">
        <w:rPr>
          <w:noProof/>
          <w:sz w:val="20"/>
        </w:rPr>
        <w:fldChar w:fldCharType="begin"/>
      </w:r>
      <w:r w:rsidRPr="00E35E10">
        <w:rPr>
          <w:noProof/>
          <w:sz w:val="20"/>
        </w:rPr>
        <w:instrText xml:space="preserve"> PAGEREF _Toc1741561 \h </w:instrText>
      </w:r>
      <w:r w:rsidRPr="00E35E10">
        <w:rPr>
          <w:noProof/>
          <w:sz w:val="20"/>
        </w:rPr>
      </w:r>
      <w:r w:rsidRPr="00E35E10">
        <w:rPr>
          <w:noProof/>
          <w:sz w:val="20"/>
        </w:rPr>
        <w:fldChar w:fldCharType="separate"/>
      </w:r>
      <w:r w:rsidRPr="00E35E10">
        <w:rPr>
          <w:noProof/>
          <w:sz w:val="20"/>
        </w:rPr>
        <w:t>15</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9.6</w:t>
      </w:r>
      <w:r w:rsidRPr="00E35E10">
        <w:rPr>
          <w:rFonts w:eastAsiaTheme="minorEastAsia" w:cstheme="minorBidi"/>
          <w:bCs w:val="0"/>
          <w:noProof/>
          <w:sz w:val="20"/>
          <w:lang w:eastAsia="en-ZA"/>
        </w:rPr>
        <w:tab/>
      </w:r>
      <w:r w:rsidRPr="00E35E10">
        <w:rPr>
          <w:noProof/>
          <w:sz w:val="20"/>
        </w:rPr>
        <w:t>Severity/benefit scale</w:t>
      </w:r>
      <w:r w:rsidRPr="00E35E10">
        <w:rPr>
          <w:noProof/>
          <w:sz w:val="20"/>
        </w:rPr>
        <w:tab/>
      </w:r>
      <w:r w:rsidRPr="00E35E10">
        <w:rPr>
          <w:noProof/>
          <w:sz w:val="20"/>
        </w:rPr>
        <w:fldChar w:fldCharType="begin"/>
      </w:r>
      <w:r w:rsidRPr="00E35E10">
        <w:rPr>
          <w:noProof/>
          <w:sz w:val="20"/>
        </w:rPr>
        <w:instrText xml:space="preserve"> PAGEREF _Toc1741562 \h </w:instrText>
      </w:r>
      <w:r w:rsidRPr="00E35E10">
        <w:rPr>
          <w:noProof/>
          <w:sz w:val="20"/>
        </w:rPr>
      </w:r>
      <w:r w:rsidRPr="00E35E10">
        <w:rPr>
          <w:noProof/>
          <w:sz w:val="20"/>
        </w:rPr>
        <w:fldChar w:fldCharType="separate"/>
      </w:r>
      <w:r w:rsidRPr="00E35E10">
        <w:rPr>
          <w:noProof/>
          <w:sz w:val="20"/>
        </w:rPr>
        <w:t>15</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9.7</w:t>
      </w:r>
      <w:r w:rsidRPr="00E35E10">
        <w:rPr>
          <w:rFonts w:eastAsiaTheme="minorEastAsia" w:cstheme="minorBidi"/>
          <w:bCs w:val="0"/>
          <w:noProof/>
          <w:sz w:val="20"/>
          <w:lang w:eastAsia="en-ZA"/>
        </w:rPr>
        <w:tab/>
      </w:r>
      <w:r w:rsidRPr="00E35E10">
        <w:rPr>
          <w:noProof/>
          <w:sz w:val="20"/>
        </w:rPr>
        <w:t>Probability of the impact occurring</w:t>
      </w:r>
      <w:r w:rsidRPr="00E35E10">
        <w:rPr>
          <w:noProof/>
          <w:sz w:val="20"/>
        </w:rPr>
        <w:tab/>
      </w:r>
      <w:r w:rsidRPr="00E35E10">
        <w:rPr>
          <w:noProof/>
          <w:sz w:val="20"/>
        </w:rPr>
        <w:fldChar w:fldCharType="begin"/>
      </w:r>
      <w:r w:rsidRPr="00E35E10">
        <w:rPr>
          <w:noProof/>
          <w:sz w:val="20"/>
        </w:rPr>
        <w:instrText xml:space="preserve"> PAGEREF _Toc1741563 \h </w:instrText>
      </w:r>
      <w:r w:rsidRPr="00E35E10">
        <w:rPr>
          <w:noProof/>
          <w:sz w:val="20"/>
        </w:rPr>
      </w:r>
      <w:r w:rsidRPr="00E35E10">
        <w:rPr>
          <w:noProof/>
          <w:sz w:val="20"/>
        </w:rPr>
        <w:fldChar w:fldCharType="separate"/>
      </w:r>
      <w:r w:rsidRPr="00E35E10">
        <w:rPr>
          <w:noProof/>
          <w:sz w:val="20"/>
        </w:rPr>
        <w:t>15</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9.8</w:t>
      </w:r>
      <w:r w:rsidRPr="00E35E10">
        <w:rPr>
          <w:rFonts w:eastAsiaTheme="minorEastAsia" w:cstheme="minorBidi"/>
          <w:bCs w:val="0"/>
          <w:noProof/>
          <w:sz w:val="20"/>
          <w:lang w:eastAsia="en-ZA"/>
        </w:rPr>
        <w:tab/>
      </w:r>
      <w:r w:rsidRPr="00E35E10">
        <w:rPr>
          <w:noProof/>
          <w:sz w:val="20"/>
        </w:rPr>
        <w:t>Intensity</w:t>
      </w:r>
      <w:r w:rsidRPr="00E35E10">
        <w:rPr>
          <w:noProof/>
          <w:sz w:val="20"/>
        </w:rPr>
        <w:tab/>
      </w:r>
      <w:r w:rsidRPr="00E35E10">
        <w:rPr>
          <w:noProof/>
          <w:sz w:val="20"/>
        </w:rPr>
        <w:fldChar w:fldCharType="begin"/>
      </w:r>
      <w:r w:rsidRPr="00E35E10">
        <w:rPr>
          <w:noProof/>
          <w:sz w:val="20"/>
        </w:rPr>
        <w:instrText xml:space="preserve"> PAGEREF _Toc1741564 \h </w:instrText>
      </w:r>
      <w:r w:rsidRPr="00E35E10">
        <w:rPr>
          <w:noProof/>
          <w:sz w:val="20"/>
        </w:rPr>
      </w:r>
      <w:r w:rsidRPr="00E35E10">
        <w:rPr>
          <w:noProof/>
          <w:sz w:val="20"/>
        </w:rPr>
        <w:fldChar w:fldCharType="separate"/>
      </w:r>
      <w:r w:rsidRPr="00E35E10">
        <w:rPr>
          <w:noProof/>
          <w:sz w:val="20"/>
        </w:rPr>
        <w:t>15</w:t>
      </w:r>
      <w:r w:rsidRPr="00E35E10">
        <w:rPr>
          <w:noProof/>
          <w:sz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lang w:eastAsia="x-none"/>
        </w:rPr>
        <w:t>10</w:t>
      </w:r>
      <w:r w:rsidRPr="00E35E10">
        <w:rPr>
          <w:rFonts w:eastAsiaTheme="minorEastAsia" w:cstheme="minorBidi"/>
          <w:b w:val="0"/>
          <w:bCs w:val="0"/>
          <w:caps w:val="0"/>
          <w:noProof/>
          <w:sz w:val="20"/>
          <w:szCs w:val="20"/>
          <w:lang w:eastAsia="en-ZA"/>
        </w:rPr>
        <w:tab/>
      </w:r>
      <w:r w:rsidRPr="00E35E10">
        <w:rPr>
          <w:noProof/>
          <w:sz w:val="20"/>
          <w:szCs w:val="20"/>
        </w:rPr>
        <w:t>DAMAGE MITIGATION, REVERSAL AND POTENTIAL IRREVERSIBLE LOSS</w:t>
      </w:r>
      <w:r w:rsidRPr="00E35E10">
        <w:rPr>
          <w:noProof/>
          <w:sz w:val="20"/>
          <w:szCs w:val="20"/>
        </w:rPr>
        <w:tab/>
      </w:r>
      <w:r w:rsidRPr="00E35E10">
        <w:rPr>
          <w:noProof/>
          <w:sz w:val="20"/>
          <w:szCs w:val="20"/>
        </w:rPr>
        <w:fldChar w:fldCharType="begin"/>
      </w:r>
      <w:r w:rsidRPr="00E35E10">
        <w:rPr>
          <w:noProof/>
          <w:sz w:val="20"/>
          <w:szCs w:val="20"/>
        </w:rPr>
        <w:instrText xml:space="preserve"> PAGEREF _Toc1741565 \h </w:instrText>
      </w:r>
      <w:r w:rsidRPr="00E35E10">
        <w:rPr>
          <w:noProof/>
          <w:sz w:val="20"/>
          <w:szCs w:val="20"/>
        </w:rPr>
      </w:r>
      <w:r w:rsidRPr="00E35E10">
        <w:rPr>
          <w:noProof/>
          <w:sz w:val="20"/>
          <w:szCs w:val="20"/>
        </w:rPr>
        <w:fldChar w:fldCharType="separate"/>
      </w:r>
      <w:r w:rsidRPr="00E35E10">
        <w:rPr>
          <w:noProof/>
          <w:sz w:val="20"/>
          <w:szCs w:val="20"/>
        </w:rPr>
        <w:t>15</w:t>
      </w:r>
      <w:r w:rsidRPr="00E35E10">
        <w:rPr>
          <w:noProof/>
          <w:sz w:val="20"/>
          <w:szCs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10.1</w:t>
      </w:r>
      <w:r w:rsidRPr="00E35E10">
        <w:rPr>
          <w:rFonts w:eastAsiaTheme="minorEastAsia" w:cstheme="minorBidi"/>
          <w:bCs w:val="0"/>
          <w:noProof/>
          <w:sz w:val="20"/>
          <w:lang w:eastAsia="en-ZA"/>
        </w:rPr>
        <w:tab/>
      </w:r>
      <w:r w:rsidRPr="00E35E10">
        <w:rPr>
          <w:noProof/>
          <w:sz w:val="20"/>
        </w:rPr>
        <w:t>Mitigation</w:t>
      </w:r>
      <w:r w:rsidRPr="00E35E10">
        <w:rPr>
          <w:noProof/>
          <w:sz w:val="20"/>
        </w:rPr>
        <w:tab/>
      </w:r>
      <w:r w:rsidRPr="00E35E10">
        <w:rPr>
          <w:noProof/>
          <w:sz w:val="20"/>
        </w:rPr>
        <w:fldChar w:fldCharType="begin"/>
      </w:r>
      <w:r w:rsidRPr="00E35E10">
        <w:rPr>
          <w:noProof/>
          <w:sz w:val="20"/>
        </w:rPr>
        <w:instrText xml:space="preserve"> PAGEREF _Toc1741566 \h </w:instrText>
      </w:r>
      <w:r w:rsidRPr="00E35E10">
        <w:rPr>
          <w:noProof/>
          <w:sz w:val="20"/>
        </w:rPr>
      </w:r>
      <w:r w:rsidRPr="00E35E10">
        <w:rPr>
          <w:noProof/>
          <w:sz w:val="20"/>
        </w:rPr>
        <w:fldChar w:fldCharType="separate"/>
      </w:r>
      <w:r w:rsidRPr="00E35E10">
        <w:rPr>
          <w:noProof/>
          <w:sz w:val="20"/>
        </w:rPr>
        <w:t>15</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10.2</w:t>
      </w:r>
      <w:r w:rsidRPr="00E35E10">
        <w:rPr>
          <w:rFonts w:eastAsiaTheme="minorEastAsia" w:cstheme="minorBidi"/>
          <w:bCs w:val="0"/>
          <w:noProof/>
          <w:sz w:val="20"/>
          <w:lang w:eastAsia="en-ZA"/>
        </w:rPr>
        <w:tab/>
      </w:r>
      <w:r w:rsidRPr="00E35E10">
        <w:rPr>
          <w:noProof/>
          <w:sz w:val="20"/>
        </w:rPr>
        <w:t>Degree of irreversible loss</w:t>
      </w:r>
      <w:r w:rsidRPr="00E35E10">
        <w:rPr>
          <w:noProof/>
          <w:sz w:val="20"/>
        </w:rPr>
        <w:tab/>
      </w:r>
      <w:r w:rsidRPr="00E35E10">
        <w:rPr>
          <w:noProof/>
          <w:sz w:val="20"/>
        </w:rPr>
        <w:fldChar w:fldCharType="begin"/>
      </w:r>
      <w:r w:rsidRPr="00E35E10">
        <w:rPr>
          <w:noProof/>
          <w:sz w:val="20"/>
        </w:rPr>
        <w:instrText xml:space="preserve"> PAGEREF _Toc1741567 \h </w:instrText>
      </w:r>
      <w:r w:rsidRPr="00E35E10">
        <w:rPr>
          <w:noProof/>
          <w:sz w:val="20"/>
        </w:rPr>
      </w:r>
      <w:r w:rsidRPr="00E35E10">
        <w:rPr>
          <w:noProof/>
          <w:sz w:val="20"/>
        </w:rPr>
        <w:fldChar w:fldCharType="separate"/>
      </w:r>
      <w:r w:rsidRPr="00E35E10">
        <w:rPr>
          <w:noProof/>
          <w:sz w:val="20"/>
        </w:rPr>
        <w:t>15</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10.3</w:t>
      </w:r>
      <w:r w:rsidRPr="00E35E10">
        <w:rPr>
          <w:rFonts w:eastAsiaTheme="minorEastAsia" w:cstheme="minorBidi"/>
          <w:bCs w:val="0"/>
          <w:noProof/>
          <w:sz w:val="20"/>
          <w:lang w:eastAsia="en-ZA"/>
        </w:rPr>
        <w:tab/>
      </w:r>
      <w:r w:rsidRPr="00E35E10">
        <w:rPr>
          <w:noProof/>
          <w:sz w:val="20"/>
        </w:rPr>
        <w:t>Degree to which the impact may cause irreplaceable loss of resources</w:t>
      </w:r>
      <w:r w:rsidRPr="00E35E10">
        <w:rPr>
          <w:noProof/>
          <w:sz w:val="20"/>
        </w:rPr>
        <w:tab/>
      </w:r>
      <w:r w:rsidRPr="00E35E10">
        <w:rPr>
          <w:noProof/>
          <w:sz w:val="20"/>
        </w:rPr>
        <w:fldChar w:fldCharType="begin"/>
      </w:r>
      <w:r w:rsidRPr="00E35E10">
        <w:rPr>
          <w:noProof/>
          <w:sz w:val="20"/>
        </w:rPr>
        <w:instrText xml:space="preserve"> PAGEREF _Toc1741568 \h </w:instrText>
      </w:r>
      <w:r w:rsidRPr="00E35E10">
        <w:rPr>
          <w:noProof/>
          <w:sz w:val="20"/>
        </w:rPr>
      </w:r>
      <w:r w:rsidRPr="00E35E10">
        <w:rPr>
          <w:noProof/>
          <w:sz w:val="20"/>
        </w:rPr>
        <w:fldChar w:fldCharType="separate"/>
      </w:r>
      <w:r w:rsidRPr="00E35E10">
        <w:rPr>
          <w:noProof/>
          <w:sz w:val="20"/>
        </w:rPr>
        <w:t>16</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lang w:val="x-none"/>
        </w:rPr>
        <w:t>10.4</w:t>
      </w:r>
      <w:r w:rsidRPr="00E35E10">
        <w:rPr>
          <w:rFonts w:eastAsiaTheme="minorEastAsia" w:cstheme="minorBidi"/>
          <w:bCs w:val="0"/>
          <w:noProof/>
          <w:sz w:val="20"/>
          <w:lang w:eastAsia="en-ZA"/>
        </w:rPr>
        <w:tab/>
      </w:r>
      <w:r w:rsidRPr="00E35E10">
        <w:rPr>
          <w:noProof/>
          <w:sz w:val="20"/>
        </w:rPr>
        <w:t>Cumulative impacts</w:t>
      </w:r>
      <w:r w:rsidRPr="00E35E10">
        <w:rPr>
          <w:noProof/>
          <w:sz w:val="20"/>
        </w:rPr>
        <w:tab/>
      </w:r>
      <w:r w:rsidRPr="00E35E10">
        <w:rPr>
          <w:noProof/>
          <w:sz w:val="20"/>
        </w:rPr>
        <w:fldChar w:fldCharType="begin"/>
      </w:r>
      <w:r w:rsidRPr="00E35E10">
        <w:rPr>
          <w:noProof/>
          <w:sz w:val="20"/>
        </w:rPr>
        <w:instrText xml:space="preserve"> PAGEREF _Toc1741569 \h </w:instrText>
      </w:r>
      <w:r w:rsidRPr="00E35E10">
        <w:rPr>
          <w:noProof/>
          <w:sz w:val="20"/>
        </w:rPr>
      </w:r>
      <w:r w:rsidRPr="00E35E10">
        <w:rPr>
          <w:noProof/>
          <w:sz w:val="20"/>
        </w:rPr>
        <w:fldChar w:fldCharType="separate"/>
      </w:r>
      <w:r w:rsidRPr="00E35E10">
        <w:rPr>
          <w:noProof/>
          <w:sz w:val="20"/>
        </w:rPr>
        <w:t>16</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rFonts w:eastAsia="Times New Roman"/>
          <w:noProof/>
          <w:sz w:val="20"/>
        </w:rPr>
        <w:t>10.5</w:t>
      </w:r>
      <w:r w:rsidRPr="00E35E10">
        <w:rPr>
          <w:rFonts w:eastAsiaTheme="minorEastAsia" w:cstheme="minorBidi"/>
          <w:bCs w:val="0"/>
          <w:noProof/>
          <w:sz w:val="20"/>
          <w:lang w:eastAsia="en-ZA"/>
        </w:rPr>
        <w:tab/>
      </w:r>
      <w:r w:rsidRPr="00E35E10">
        <w:rPr>
          <w:noProof/>
          <w:sz w:val="20"/>
        </w:rPr>
        <w:t>Impact Assessment:</w:t>
      </w:r>
      <w:r w:rsidRPr="00E35E10">
        <w:rPr>
          <w:noProof/>
          <w:sz w:val="20"/>
        </w:rPr>
        <w:tab/>
      </w:r>
      <w:r w:rsidRPr="00E35E10">
        <w:rPr>
          <w:noProof/>
          <w:sz w:val="20"/>
        </w:rPr>
        <w:fldChar w:fldCharType="begin"/>
      </w:r>
      <w:r w:rsidRPr="00E35E10">
        <w:rPr>
          <w:noProof/>
          <w:sz w:val="20"/>
        </w:rPr>
        <w:instrText xml:space="preserve"> PAGEREF _Toc1741570 \h </w:instrText>
      </w:r>
      <w:r w:rsidRPr="00E35E10">
        <w:rPr>
          <w:noProof/>
          <w:sz w:val="20"/>
        </w:rPr>
      </w:r>
      <w:r w:rsidRPr="00E35E10">
        <w:rPr>
          <w:noProof/>
          <w:sz w:val="20"/>
        </w:rPr>
        <w:fldChar w:fldCharType="separate"/>
      </w:r>
      <w:r w:rsidRPr="00E35E10">
        <w:rPr>
          <w:noProof/>
          <w:sz w:val="20"/>
        </w:rPr>
        <w:t>16</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10.6</w:t>
      </w:r>
      <w:r w:rsidRPr="00E35E10">
        <w:rPr>
          <w:rFonts w:eastAsiaTheme="minorEastAsia" w:cstheme="minorBidi"/>
          <w:bCs w:val="0"/>
          <w:noProof/>
          <w:sz w:val="20"/>
          <w:lang w:eastAsia="en-ZA"/>
        </w:rPr>
        <w:tab/>
      </w:r>
      <w:r w:rsidRPr="00E35E10">
        <w:rPr>
          <w:rFonts w:cs="Helvetica"/>
          <w:noProof/>
          <w:sz w:val="20"/>
        </w:rPr>
        <w:t>Palaeontological Sensitivity Map</w:t>
      </w:r>
      <w:r w:rsidRPr="00E35E10">
        <w:rPr>
          <w:noProof/>
          <w:sz w:val="20"/>
        </w:rPr>
        <w:tab/>
      </w:r>
      <w:r w:rsidRPr="00E35E10">
        <w:rPr>
          <w:noProof/>
          <w:sz w:val="20"/>
        </w:rPr>
        <w:fldChar w:fldCharType="begin"/>
      </w:r>
      <w:r w:rsidRPr="00E35E10">
        <w:rPr>
          <w:noProof/>
          <w:sz w:val="20"/>
        </w:rPr>
        <w:instrText xml:space="preserve"> PAGEREF _Toc1741571 \h </w:instrText>
      </w:r>
      <w:r w:rsidRPr="00E35E10">
        <w:rPr>
          <w:noProof/>
          <w:sz w:val="20"/>
        </w:rPr>
      </w:r>
      <w:r w:rsidRPr="00E35E10">
        <w:rPr>
          <w:noProof/>
          <w:sz w:val="20"/>
        </w:rPr>
        <w:fldChar w:fldCharType="separate"/>
      </w:r>
      <w:r w:rsidRPr="00E35E10">
        <w:rPr>
          <w:noProof/>
          <w:sz w:val="20"/>
        </w:rPr>
        <w:t>20</w:t>
      </w:r>
      <w:r w:rsidRPr="00E35E10">
        <w:rPr>
          <w:noProof/>
          <w:sz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sz w:val="20"/>
          <w:szCs w:val="20"/>
        </w:rPr>
        <w:t>11</w:t>
      </w:r>
      <w:r w:rsidRPr="00E35E10">
        <w:rPr>
          <w:rFonts w:eastAsiaTheme="minorEastAsia" w:cstheme="minorBidi"/>
          <w:b w:val="0"/>
          <w:bCs w:val="0"/>
          <w:caps w:val="0"/>
          <w:noProof/>
          <w:sz w:val="20"/>
          <w:szCs w:val="20"/>
          <w:lang w:eastAsia="en-ZA"/>
        </w:rPr>
        <w:tab/>
      </w:r>
      <w:r w:rsidRPr="00E35E10">
        <w:rPr>
          <w:rFonts w:cs="Helvetica"/>
          <w:noProof/>
          <w:sz w:val="20"/>
          <w:szCs w:val="20"/>
        </w:rPr>
        <w:t>FINDINGS AND RECOMMENDATIONS</w:t>
      </w:r>
      <w:r w:rsidRPr="00E35E10">
        <w:rPr>
          <w:noProof/>
          <w:sz w:val="20"/>
          <w:szCs w:val="20"/>
        </w:rPr>
        <w:tab/>
      </w:r>
      <w:r w:rsidRPr="00E35E10">
        <w:rPr>
          <w:noProof/>
          <w:sz w:val="20"/>
          <w:szCs w:val="20"/>
        </w:rPr>
        <w:fldChar w:fldCharType="begin"/>
      </w:r>
      <w:r w:rsidRPr="00E35E10">
        <w:rPr>
          <w:noProof/>
          <w:sz w:val="20"/>
          <w:szCs w:val="20"/>
        </w:rPr>
        <w:instrText xml:space="preserve"> PAGEREF _Toc1741572 \h </w:instrText>
      </w:r>
      <w:r w:rsidRPr="00E35E10">
        <w:rPr>
          <w:noProof/>
          <w:sz w:val="20"/>
          <w:szCs w:val="20"/>
        </w:rPr>
      </w:r>
      <w:r w:rsidRPr="00E35E10">
        <w:rPr>
          <w:noProof/>
          <w:sz w:val="20"/>
          <w:szCs w:val="20"/>
        </w:rPr>
        <w:fldChar w:fldCharType="separate"/>
      </w:r>
      <w:r w:rsidRPr="00E35E10">
        <w:rPr>
          <w:noProof/>
          <w:sz w:val="20"/>
          <w:szCs w:val="20"/>
        </w:rPr>
        <w:t>21</w:t>
      </w:r>
      <w:r w:rsidRPr="00E35E10">
        <w:rPr>
          <w:noProof/>
          <w:sz w:val="20"/>
          <w:szCs w:val="20"/>
        </w:rPr>
        <w:fldChar w:fldCharType="end"/>
      </w:r>
    </w:p>
    <w:p w:rsidR="00E35E10" w:rsidRPr="00E35E10" w:rsidRDefault="00E35E10">
      <w:pPr>
        <w:pStyle w:val="TOC1"/>
        <w:tabs>
          <w:tab w:val="left" w:pos="482"/>
          <w:tab w:val="right" w:leader="dot" w:pos="8297"/>
        </w:tabs>
        <w:rPr>
          <w:rFonts w:eastAsiaTheme="minorEastAsia" w:cstheme="minorBidi"/>
          <w:b w:val="0"/>
          <w:bCs w:val="0"/>
          <w:caps w:val="0"/>
          <w:noProof/>
          <w:sz w:val="20"/>
          <w:szCs w:val="20"/>
          <w:lang w:eastAsia="en-ZA"/>
        </w:rPr>
      </w:pPr>
      <w:r w:rsidRPr="00E35E10">
        <w:rPr>
          <w:rFonts w:cstheme="minorHAnsi"/>
          <w:noProof/>
          <w:color w:val="000000" w:themeColor="text1"/>
          <w:sz w:val="20"/>
          <w:szCs w:val="20"/>
        </w:rPr>
        <w:t>12</w:t>
      </w:r>
      <w:r w:rsidRPr="00E35E10">
        <w:rPr>
          <w:rFonts w:eastAsiaTheme="minorEastAsia" w:cstheme="minorBidi"/>
          <w:b w:val="0"/>
          <w:bCs w:val="0"/>
          <w:caps w:val="0"/>
          <w:noProof/>
          <w:sz w:val="20"/>
          <w:szCs w:val="20"/>
          <w:lang w:eastAsia="en-ZA"/>
        </w:rPr>
        <w:tab/>
      </w:r>
      <w:r w:rsidRPr="00E35E10">
        <w:rPr>
          <w:rFonts w:cs="Helvetica"/>
          <w:noProof/>
          <w:color w:val="000000" w:themeColor="text1"/>
          <w:sz w:val="20"/>
          <w:szCs w:val="20"/>
        </w:rPr>
        <w:t>CHANCE FINdS PROTOCOL</w:t>
      </w:r>
      <w:r w:rsidRPr="00E35E10">
        <w:rPr>
          <w:noProof/>
          <w:sz w:val="20"/>
          <w:szCs w:val="20"/>
        </w:rPr>
        <w:tab/>
      </w:r>
      <w:r w:rsidRPr="00E35E10">
        <w:rPr>
          <w:noProof/>
          <w:sz w:val="20"/>
          <w:szCs w:val="20"/>
        </w:rPr>
        <w:fldChar w:fldCharType="begin"/>
      </w:r>
      <w:r w:rsidRPr="00E35E10">
        <w:rPr>
          <w:noProof/>
          <w:sz w:val="20"/>
          <w:szCs w:val="20"/>
        </w:rPr>
        <w:instrText xml:space="preserve"> PAGEREF _Toc1741573 \h </w:instrText>
      </w:r>
      <w:r w:rsidRPr="00E35E10">
        <w:rPr>
          <w:noProof/>
          <w:sz w:val="20"/>
          <w:szCs w:val="20"/>
        </w:rPr>
      </w:r>
      <w:r w:rsidRPr="00E35E10">
        <w:rPr>
          <w:noProof/>
          <w:sz w:val="20"/>
          <w:szCs w:val="20"/>
        </w:rPr>
        <w:fldChar w:fldCharType="separate"/>
      </w:r>
      <w:r w:rsidRPr="00E35E10">
        <w:rPr>
          <w:noProof/>
          <w:sz w:val="20"/>
          <w:szCs w:val="20"/>
        </w:rPr>
        <w:t>22</w:t>
      </w:r>
      <w:r w:rsidRPr="00E35E10">
        <w:rPr>
          <w:noProof/>
          <w:sz w:val="20"/>
          <w:szCs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lang w:val="en-GB"/>
        </w:rPr>
        <w:t>12.1</w:t>
      </w:r>
      <w:r w:rsidRPr="00E35E10">
        <w:rPr>
          <w:rFonts w:eastAsiaTheme="minorEastAsia" w:cstheme="minorBidi"/>
          <w:bCs w:val="0"/>
          <w:noProof/>
          <w:sz w:val="20"/>
          <w:lang w:eastAsia="en-ZA"/>
        </w:rPr>
        <w:tab/>
      </w:r>
      <w:r w:rsidRPr="00E35E10">
        <w:rPr>
          <w:noProof/>
          <w:sz w:val="20"/>
        </w:rPr>
        <w:t>Legislation</w:t>
      </w:r>
      <w:r w:rsidRPr="00E35E10">
        <w:rPr>
          <w:noProof/>
          <w:sz w:val="20"/>
        </w:rPr>
        <w:tab/>
      </w:r>
      <w:r w:rsidRPr="00E35E10">
        <w:rPr>
          <w:noProof/>
          <w:sz w:val="20"/>
        </w:rPr>
        <w:fldChar w:fldCharType="begin"/>
      </w:r>
      <w:r w:rsidRPr="00E35E10">
        <w:rPr>
          <w:noProof/>
          <w:sz w:val="20"/>
        </w:rPr>
        <w:instrText xml:space="preserve"> PAGEREF _Toc1741574 \h </w:instrText>
      </w:r>
      <w:r w:rsidRPr="00E35E10">
        <w:rPr>
          <w:noProof/>
          <w:sz w:val="20"/>
        </w:rPr>
      </w:r>
      <w:r w:rsidRPr="00E35E10">
        <w:rPr>
          <w:noProof/>
          <w:sz w:val="20"/>
        </w:rPr>
        <w:fldChar w:fldCharType="separate"/>
      </w:r>
      <w:r w:rsidRPr="00E35E10">
        <w:rPr>
          <w:noProof/>
          <w:sz w:val="20"/>
        </w:rPr>
        <w:t>22</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12.2</w:t>
      </w:r>
      <w:r w:rsidRPr="00E35E10">
        <w:rPr>
          <w:rFonts w:eastAsiaTheme="minorEastAsia" w:cstheme="minorBidi"/>
          <w:bCs w:val="0"/>
          <w:noProof/>
          <w:sz w:val="20"/>
          <w:lang w:eastAsia="en-ZA"/>
        </w:rPr>
        <w:tab/>
      </w:r>
      <w:r w:rsidRPr="00E35E10">
        <w:rPr>
          <w:noProof/>
          <w:sz w:val="20"/>
          <w:shd w:val="clear" w:color="auto" w:fill="FFFFFF"/>
        </w:rPr>
        <w:t>Background</w:t>
      </w:r>
      <w:r w:rsidRPr="00E35E10">
        <w:rPr>
          <w:noProof/>
          <w:sz w:val="20"/>
        </w:rPr>
        <w:tab/>
      </w:r>
      <w:r w:rsidRPr="00E35E10">
        <w:rPr>
          <w:noProof/>
          <w:sz w:val="20"/>
        </w:rPr>
        <w:fldChar w:fldCharType="begin"/>
      </w:r>
      <w:r w:rsidRPr="00E35E10">
        <w:rPr>
          <w:noProof/>
          <w:sz w:val="20"/>
        </w:rPr>
        <w:instrText xml:space="preserve"> PAGEREF _Toc1741575 \h </w:instrText>
      </w:r>
      <w:r w:rsidRPr="00E35E10">
        <w:rPr>
          <w:noProof/>
          <w:sz w:val="20"/>
        </w:rPr>
      </w:r>
      <w:r w:rsidRPr="00E35E10">
        <w:rPr>
          <w:noProof/>
          <w:sz w:val="20"/>
        </w:rPr>
        <w:fldChar w:fldCharType="separate"/>
      </w:r>
      <w:r w:rsidRPr="00E35E10">
        <w:rPr>
          <w:noProof/>
          <w:sz w:val="20"/>
        </w:rPr>
        <w:t>22</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rPr>
        <w:t>12.3</w:t>
      </w:r>
      <w:r w:rsidRPr="00E35E10">
        <w:rPr>
          <w:rFonts w:eastAsiaTheme="minorEastAsia" w:cstheme="minorBidi"/>
          <w:bCs w:val="0"/>
          <w:noProof/>
          <w:sz w:val="20"/>
          <w:lang w:eastAsia="en-ZA"/>
        </w:rPr>
        <w:tab/>
      </w:r>
      <w:r w:rsidRPr="00E35E10">
        <w:rPr>
          <w:noProof/>
          <w:sz w:val="20"/>
        </w:rPr>
        <w:t>Introduction</w:t>
      </w:r>
      <w:r w:rsidRPr="00E35E10">
        <w:rPr>
          <w:noProof/>
          <w:sz w:val="20"/>
        </w:rPr>
        <w:tab/>
      </w:r>
      <w:r w:rsidRPr="00E35E10">
        <w:rPr>
          <w:noProof/>
          <w:sz w:val="20"/>
        </w:rPr>
        <w:fldChar w:fldCharType="begin"/>
      </w:r>
      <w:r w:rsidRPr="00E35E10">
        <w:rPr>
          <w:noProof/>
          <w:sz w:val="20"/>
        </w:rPr>
        <w:instrText xml:space="preserve"> PAGEREF _Toc1741576 \h </w:instrText>
      </w:r>
      <w:r w:rsidRPr="00E35E10">
        <w:rPr>
          <w:noProof/>
          <w:sz w:val="20"/>
        </w:rPr>
      </w:r>
      <w:r w:rsidRPr="00E35E10">
        <w:rPr>
          <w:noProof/>
          <w:sz w:val="20"/>
        </w:rPr>
        <w:fldChar w:fldCharType="separate"/>
      </w:r>
      <w:r w:rsidRPr="00E35E10">
        <w:rPr>
          <w:noProof/>
          <w:sz w:val="20"/>
        </w:rPr>
        <w:t>22</w:t>
      </w:r>
      <w:r w:rsidRPr="00E35E10">
        <w:rPr>
          <w:noProof/>
          <w:sz w:val="20"/>
        </w:rPr>
        <w:fldChar w:fldCharType="end"/>
      </w:r>
    </w:p>
    <w:p w:rsidR="00E35E10" w:rsidRPr="00E35E10" w:rsidRDefault="00E35E10">
      <w:pPr>
        <w:pStyle w:val="TOC2"/>
        <w:rPr>
          <w:rFonts w:eastAsiaTheme="minorEastAsia" w:cstheme="minorBidi"/>
          <w:bCs w:val="0"/>
          <w:noProof/>
          <w:sz w:val="20"/>
          <w:lang w:eastAsia="en-ZA"/>
        </w:rPr>
      </w:pPr>
      <w:r w:rsidRPr="00E35E10">
        <w:rPr>
          <w:noProof/>
          <w:sz w:val="20"/>
          <w:lang w:val="en-GB"/>
        </w:rPr>
        <w:t>12.4</w:t>
      </w:r>
      <w:r w:rsidRPr="00E35E10">
        <w:rPr>
          <w:rFonts w:eastAsiaTheme="minorEastAsia" w:cstheme="minorBidi"/>
          <w:bCs w:val="0"/>
          <w:noProof/>
          <w:sz w:val="20"/>
          <w:lang w:eastAsia="en-ZA"/>
        </w:rPr>
        <w:tab/>
      </w:r>
      <w:r w:rsidRPr="00E35E10">
        <w:rPr>
          <w:noProof/>
          <w:sz w:val="20"/>
          <w:lang w:val="en-GB"/>
        </w:rPr>
        <w:t>Chance Finds Procedure</w:t>
      </w:r>
      <w:r w:rsidRPr="00E35E10">
        <w:rPr>
          <w:noProof/>
          <w:sz w:val="20"/>
        </w:rPr>
        <w:tab/>
      </w:r>
      <w:r w:rsidRPr="00E35E10">
        <w:rPr>
          <w:noProof/>
          <w:sz w:val="20"/>
        </w:rPr>
        <w:fldChar w:fldCharType="begin"/>
      </w:r>
      <w:r w:rsidRPr="00E35E10">
        <w:rPr>
          <w:noProof/>
          <w:sz w:val="20"/>
        </w:rPr>
        <w:instrText xml:space="preserve"> PAGEREF _Toc1741577 \h </w:instrText>
      </w:r>
      <w:r w:rsidRPr="00E35E10">
        <w:rPr>
          <w:noProof/>
          <w:sz w:val="20"/>
        </w:rPr>
      </w:r>
      <w:r w:rsidRPr="00E35E10">
        <w:rPr>
          <w:noProof/>
          <w:sz w:val="20"/>
        </w:rPr>
        <w:fldChar w:fldCharType="separate"/>
      </w:r>
      <w:r w:rsidRPr="00E35E10">
        <w:rPr>
          <w:noProof/>
          <w:sz w:val="20"/>
        </w:rPr>
        <w:t>22</w:t>
      </w:r>
      <w:r w:rsidRPr="00E35E10">
        <w:rPr>
          <w:noProof/>
          <w:sz w:val="20"/>
        </w:rPr>
        <w:fldChar w:fldCharType="end"/>
      </w:r>
    </w:p>
    <w:p w:rsidR="00E35E10" w:rsidRPr="00E35E10" w:rsidRDefault="00E35E10">
      <w:pPr>
        <w:pStyle w:val="TOC1"/>
        <w:tabs>
          <w:tab w:val="left" w:pos="482"/>
          <w:tab w:val="right" w:leader="dot" w:pos="8297"/>
        </w:tabs>
        <w:rPr>
          <w:rFonts w:asciiTheme="minorHAnsi" w:eastAsiaTheme="minorEastAsia" w:hAnsiTheme="minorHAnsi" w:cstheme="minorBidi"/>
          <w:b w:val="0"/>
          <w:bCs w:val="0"/>
          <w:caps w:val="0"/>
          <w:noProof/>
          <w:sz w:val="20"/>
          <w:lang w:eastAsia="en-ZA"/>
        </w:rPr>
      </w:pPr>
      <w:r w:rsidRPr="00E35E10">
        <w:rPr>
          <w:rFonts w:cstheme="minorHAnsi"/>
          <w:noProof/>
          <w:sz w:val="20"/>
          <w:szCs w:val="20"/>
        </w:rPr>
        <w:t>13</w:t>
      </w:r>
      <w:r w:rsidRPr="00E35E10">
        <w:rPr>
          <w:rFonts w:eastAsiaTheme="minorEastAsia" w:cstheme="minorBidi"/>
          <w:b w:val="0"/>
          <w:bCs w:val="0"/>
          <w:caps w:val="0"/>
          <w:noProof/>
          <w:sz w:val="20"/>
          <w:szCs w:val="20"/>
          <w:lang w:eastAsia="en-ZA"/>
        </w:rPr>
        <w:tab/>
      </w:r>
      <w:r w:rsidRPr="00E35E10">
        <w:rPr>
          <w:rFonts w:cs="Helvetica"/>
          <w:noProof/>
          <w:sz w:val="20"/>
          <w:szCs w:val="20"/>
        </w:rPr>
        <w:t>REFERENCES</w:t>
      </w:r>
      <w:r w:rsidRPr="00E35E10">
        <w:rPr>
          <w:noProof/>
          <w:sz w:val="22"/>
        </w:rPr>
        <w:tab/>
      </w:r>
      <w:r w:rsidRPr="00E35E10">
        <w:rPr>
          <w:noProof/>
          <w:sz w:val="22"/>
        </w:rPr>
        <w:fldChar w:fldCharType="begin"/>
      </w:r>
      <w:r w:rsidRPr="00E35E10">
        <w:rPr>
          <w:noProof/>
          <w:sz w:val="22"/>
        </w:rPr>
        <w:instrText xml:space="preserve"> PAGEREF _Toc1741578 \h </w:instrText>
      </w:r>
      <w:r w:rsidRPr="00E35E10">
        <w:rPr>
          <w:noProof/>
          <w:sz w:val="22"/>
        </w:rPr>
      </w:r>
      <w:r w:rsidRPr="00E35E10">
        <w:rPr>
          <w:noProof/>
          <w:sz w:val="22"/>
        </w:rPr>
        <w:fldChar w:fldCharType="separate"/>
      </w:r>
      <w:r w:rsidRPr="00E35E10">
        <w:rPr>
          <w:noProof/>
          <w:sz w:val="22"/>
        </w:rPr>
        <w:t>23</w:t>
      </w:r>
      <w:r w:rsidRPr="00E35E10">
        <w:rPr>
          <w:noProof/>
          <w:sz w:val="22"/>
        </w:rPr>
        <w:fldChar w:fldCharType="end"/>
      </w:r>
    </w:p>
    <w:p w:rsidR="008E12FE" w:rsidRPr="00081865" w:rsidRDefault="00B77190" w:rsidP="0067456C">
      <w:pPr>
        <w:pStyle w:val="TOC3"/>
        <w:rPr>
          <w:rFonts w:cs="Helvetica"/>
          <w:color w:val="7030A0"/>
          <w:sz w:val="20"/>
        </w:rPr>
      </w:pPr>
      <w:r w:rsidRPr="00E35E10">
        <w:rPr>
          <w:rFonts w:cs="Helvetica"/>
          <w:color w:val="7030A0"/>
        </w:rPr>
        <w:fldChar w:fldCharType="end"/>
      </w:r>
    </w:p>
    <w:p w:rsidR="008E12FE" w:rsidRPr="00081865" w:rsidRDefault="008E12FE" w:rsidP="008E12FE">
      <w:pPr>
        <w:pStyle w:val="Style3"/>
        <w:rPr>
          <w:rFonts w:ascii="Helvetica" w:hAnsi="Helvetica" w:cs="Helvetica"/>
          <w:sz w:val="20"/>
          <w:szCs w:val="20"/>
        </w:rPr>
      </w:pPr>
    </w:p>
    <w:p w:rsidR="00967953" w:rsidRPr="00081865" w:rsidRDefault="00967953" w:rsidP="00A72775">
      <w:pPr>
        <w:pStyle w:val="PGSHeadingsforIntroductionSection"/>
        <w:jc w:val="both"/>
        <w:rPr>
          <w:rFonts w:cs="Helvetica"/>
          <w:sz w:val="20"/>
          <w:szCs w:val="20"/>
        </w:rPr>
      </w:pPr>
      <w:r w:rsidRPr="00081865">
        <w:rPr>
          <w:rFonts w:cs="Helvetica"/>
          <w:sz w:val="20"/>
          <w:szCs w:val="20"/>
        </w:rPr>
        <w:t>List of Figures</w:t>
      </w:r>
    </w:p>
    <w:p w:rsidR="00081865" w:rsidRPr="00081865" w:rsidRDefault="00C9029D">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rFonts w:cs="Helvetica"/>
          <w:color w:val="7030A0"/>
          <w:sz w:val="20"/>
          <w:szCs w:val="20"/>
        </w:rPr>
        <w:fldChar w:fldCharType="begin"/>
      </w:r>
      <w:r w:rsidRPr="00081865">
        <w:rPr>
          <w:rFonts w:cs="Helvetica"/>
          <w:color w:val="7030A0"/>
          <w:sz w:val="20"/>
          <w:szCs w:val="20"/>
        </w:rPr>
        <w:instrText xml:space="preserve"> TOC \c "Figure" </w:instrText>
      </w:r>
      <w:r w:rsidRPr="00081865">
        <w:rPr>
          <w:rFonts w:cs="Helvetica"/>
          <w:color w:val="7030A0"/>
          <w:sz w:val="20"/>
          <w:szCs w:val="20"/>
        </w:rPr>
        <w:fldChar w:fldCharType="separate"/>
      </w:r>
      <w:r w:rsidR="00081865" w:rsidRPr="00081865">
        <w:rPr>
          <w:noProof/>
          <w:sz w:val="20"/>
          <w:szCs w:val="20"/>
        </w:rPr>
        <w:t>Figure 1 - Site layout of the proposed Lime Plant upgrades at the Kriel Power Station. Map provided by Savanna Environment.</w:t>
      </w:r>
      <w:r w:rsidR="00081865" w:rsidRPr="00081865">
        <w:rPr>
          <w:noProof/>
          <w:sz w:val="20"/>
          <w:szCs w:val="20"/>
        </w:rPr>
        <w:tab/>
      </w:r>
      <w:r w:rsidR="00081865" w:rsidRPr="00081865">
        <w:rPr>
          <w:noProof/>
          <w:sz w:val="20"/>
          <w:szCs w:val="20"/>
        </w:rPr>
        <w:fldChar w:fldCharType="begin"/>
      </w:r>
      <w:r w:rsidR="00081865" w:rsidRPr="00081865">
        <w:rPr>
          <w:noProof/>
          <w:sz w:val="20"/>
          <w:szCs w:val="20"/>
        </w:rPr>
        <w:instrText xml:space="preserve"> PAGEREF _Toc1736517 \h </w:instrText>
      </w:r>
      <w:r w:rsidR="00081865" w:rsidRPr="00081865">
        <w:rPr>
          <w:noProof/>
          <w:sz w:val="20"/>
          <w:szCs w:val="20"/>
        </w:rPr>
      </w:r>
      <w:r w:rsidR="00081865" w:rsidRPr="00081865">
        <w:rPr>
          <w:noProof/>
          <w:sz w:val="20"/>
          <w:szCs w:val="20"/>
        </w:rPr>
        <w:fldChar w:fldCharType="separate"/>
      </w:r>
      <w:r w:rsidR="00E35E10">
        <w:rPr>
          <w:noProof/>
          <w:sz w:val="20"/>
          <w:szCs w:val="20"/>
        </w:rPr>
        <w:t>2</w:t>
      </w:r>
      <w:r w:rsidR="00081865"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noProof/>
          <w:sz w:val="20"/>
          <w:szCs w:val="20"/>
        </w:rPr>
        <w:t>Figure 2: – Environmental Sensitivity and Layout Map of the proposed Lime Plant upgrades at the Kriel Power Station. The proposed development may be located at any position in the low Sensitivity (green) areas. Map provided by Savannah Environmental.</w:t>
      </w:r>
      <w:r w:rsidRPr="00081865">
        <w:rPr>
          <w:noProof/>
          <w:sz w:val="20"/>
          <w:szCs w:val="20"/>
        </w:rPr>
        <w:tab/>
      </w:r>
      <w:r w:rsidRPr="00081865">
        <w:rPr>
          <w:noProof/>
          <w:sz w:val="20"/>
          <w:szCs w:val="20"/>
        </w:rPr>
        <w:fldChar w:fldCharType="begin"/>
      </w:r>
      <w:r w:rsidRPr="00081865">
        <w:rPr>
          <w:noProof/>
          <w:sz w:val="20"/>
          <w:szCs w:val="20"/>
        </w:rPr>
        <w:instrText xml:space="preserve"> PAGEREF _Toc1736518 \h </w:instrText>
      </w:r>
      <w:r w:rsidRPr="00081865">
        <w:rPr>
          <w:noProof/>
          <w:sz w:val="20"/>
          <w:szCs w:val="20"/>
        </w:rPr>
      </w:r>
      <w:r w:rsidRPr="00081865">
        <w:rPr>
          <w:noProof/>
          <w:sz w:val="20"/>
          <w:szCs w:val="20"/>
        </w:rPr>
        <w:fldChar w:fldCharType="separate"/>
      </w:r>
      <w:r w:rsidR="00E35E10">
        <w:rPr>
          <w:noProof/>
          <w:sz w:val="20"/>
          <w:szCs w:val="20"/>
        </w:rPr>
        <w:t>3</w:t>
      </w:r>
      <w:r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noProof/>
          <w:sz w:val="20"/>
          <w:szCs w:val="20"/>
        </w:rPr>
        <w:t>Figure 3: – Google Earth Image of the locality of the proposed Lime Plant upgrades at the Kriel Power Station. Map provided by Savannah Environmental.</w:t>
      </w:r>
      <w:r w:rsidRPr="00081865">
        <w:rPr>
          <w:noProof/>
          <w:sz w:val="20"/>
          <w:szCs w:val="20"/>
        </w:rPr>
        <w:tab/>
      </w:r>
      <w:r w:rsidRPr="00081865">
        <w:rPr>
          <w:noProof/>
          <w:sz w:val="20"/>
          <w:szCs w:val="20"/>
        </w:rPr>
        <w:fldChar w:fldCharType="begin"/>
      </w:r>
      <w:r w:rsidRPr="00081865">
        <w:rPr>
          <w:noProof/>
          <w:sz w:val="20"/>
          <w:szCs w:val="20"/>
        </w:rPr>
        <w:instrText xml:space="preserve"> PAGEREF _Toc1736519 \h </w:instrText>
      </w:r>
      <w:r w:rsidRPr="00081865">
        <w:rPr>
          <w:noProof/>
          <w:sz w:val="20"/>
          <w:szCs w:val="20"/>
        </w:rPr>
      </w:r>
      <w:r w:rsidRPr="00081865">
        <w:rPr>
          <w:noProof/>
          <w:sz w:val="20"/>
          <w:szCs w:val="20"/>
        </w:rPr>
        <w:fldChar w:fldCharType="separate"/>
      </w:r>
      <w:r w:rsidR="00E35E10">
        <w:rPr>
          <w:noProof/>
          <w:sz w:val="20"/>
          <w:szCs w:val="20"/>
        </w:rPr>
        <w:t>4</w:t>
      </w:r>
      <w:r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noProof/>
          <w:sz w:val="20"/>
          <w:szCs w:val="20"/>
        </w:rPr>
        <w:t>Figure 4: – Substation infrastructure present at the proposed Lime Plant upgrades at the Kriel Power Station. Map provided by Global Geomatrix.</w:t>
      </w:r>
      <w:r w:rsidRPr="00081865">
        <w:rPr>
          <w:noProof/>
          <w:sz w:val="20"/>
          <w:szCs w:val="20"/>
        </w:rPr>
        <w:tab/>
      </w:r>
      <w:r w:rsidRPr="00081865">
        <w:rPr>
          <w:noProof/>
          <w:sz w:val="20"/>
          <w:szCs w:val="20"/>
        </w:rPr>
        <w:fldChar w:fldCharType="begin"/>
      </w:r>
      <w:r w:rsidRPr="00081865">
        <w:rPr>
          <w:noProof/>
          <w:sz w:val="20"/>
          <w:szCs w:val="20"/>
        </w:rPr>
        <w:instrText xml:space="preserve"> PAGEREF _Toc1736520 \h </w:instrText>
      </w:r>
      <w:r w:rsidRPr="00081865">
        <w:rPr>
          <w:noProof/>
          <w:sz w:val="20"/>
          <w:szCs w:val="20"/>
        </w:rPr>
      </w:r>
      <w:r w:rsidRPr="00081865">
        <w:rPr>
          <w:noProof/>
          <w:sz w:val="20"/>
          <w:szCs w:val="20"/>
        </w:rPr>
        <w:fldChar w:fldCharType="separate"/>
      </w:r>
      <w:r w:rsidR="00E35E10">
        <w:rPr>
          <w:noProof/>
          <w:sz w:val="20"/>
          <w:szCs w:val="20"/>
        </w:rPr>
        <w:t>5</w:t>
      </w:r>
      <w:r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noProof/>
          <w:sz w:val="20"/>
          <w:szCs w:val="20"/>
        </w:rPr>
        <w:t>Figure 5: – Substation infrastructure present at the proposed Lime Plant upgrades at the Kriel Power Station. Map provided by Global Geomatrix.</w:t>
      </w:r>
      <w:r w:rsidRPr="00081865">
        <w:rPr>
          <w:noProof/>
          <w:sz w:val="20"/>
          <w:szCs w:val="20"/>
        </w:rPr>
        <w:tab/>
      </w:r>
      <w:r w:rsidRPr="00081865">
        <w:rPr>
          <w:noProof/>
          <w:sz w:val="20"/>
          <w:szCs w:val="20"/>
        </w:rPr>
        <w:fldChar w:fldCharType="begin"/>
      </w:r>
      <w:r w:rsidRPr="00081865">
        <w:rPr>
          <w:noProof/>
          <w:sz w:val="20"/>
          <w:szCs w:val="20"/>
        </w:rPr>
        <w:instrText xml:space="preserve"> PAGEREF _Toc1736521 \h </w:instrText>
      </w:r>
      <w:r w:rsidRPr="00081865">
        <w:rPr>
          <w:noProof/>
          <w:sz w:val="20"/>
          <w:szCs w:val="20"/>
        </w:rPr>
      </w:r>
      <w:r w:rsidRPr="00081865">
        <w:rPr>
          <w:noProof/>
          <w:sz w:val="20"/>
          <w:szCs w:val="20"/>
        </w:rPr>
        <w:fldChar w:fldCharType="separate"/>
      </w:r>
      <w:r w:rsidR="00E35E10">
        <w:rPr>
          <w:noProof/>
          <w:sz w:val="20"/>
          <w:szCs w:val="20"/>
        </w:rPr>
        <w:t>6</w:t>
      </w:r>
      <w:r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noProof/>
          <w:sz w:val="20"/>
          <w:szCs w:val="20"/>
        </w:rPr>
        <w:t xml:space="preserve">Figure 6 - Surface geology of the proposed Kriel Power Station Lime Plant upgrade. The proposed development is underlain by the </w:t>
      </w:r>
      <w:r w:rsidRPr="00081865">
        <w:rPr>
          <w:bCs/>
          <w:noProof/>
          <w:sz w:val="20"/>
          <w:szCs w:val="20"/>
        </w:rPr>
        <w:t xml:space="preserve">Vryheid Formation of the Ecca Group (Karoo Supergroup). Areas highlighted in white and yellow is opens paces where development might occur. The Vryheid formation has a </w:t>
      </w:r>
      <w:r w:rsidRPr="00081865">
        <w:rPr>
          <w:noProof/>
          <w:sz w:val="20"/>
          <w:szCs w:val="20"/>
        </w:rPr>
        <w:t>High Paleontological Significance. Map drawn by QGIS Desktop 2.18.18.</w:t>
      </w:r>
      <w:r w:rsidRPr="00081865">
        <w:rPr>
          <w:noProof/>
          <w:sz w:val="20"/>
          <w:szCs w:val="20"/>
        </w:rPr>
        <w:tab/>
      </w:r>
      <w:r w:rsidRPr="00081865">
        <w:rPr>
          <w:noProof/>
          <w:sz w:val="20"/>
          <w:szCs w:val="20"/>
        </w:rPr>
        <w:fldChar w:fldCharType="begin"/>
      </w:r>
      <w:r w:rsidRPr="00081865">
        <w:rPr>
          <w:noProof/>
          <w:sz w:val="20"/>
          <w:szCs w:val="20"/>
        </w:rPr>
        <w:instrText xml:space="preserve"> PAGEREF _Toc1736522 \h </w:instrText>
      </w:r>
      <w:r w:rsidRPr="00081865">
        <w:rPr>
          <w:noProof/>
          <w:sz w:val="20"/>
          <w:szCs w:val="20"/>
        </w:rPr>
      </w:r>
      <w:r w:rsidRPr="00081865">
        <w:rPr>
          <w:noProof/>
          <w:sz w:val="20"/>
          <w:szCs w:val="20"/>
        </w:rPr>
        <w:fldChar w:fldCharType="separate"/>
      </w:r>
      <w:r w:rsidR="00E35E10">
        <w:rPr>
          <w:noProof/>
          <w:sz w:val="20"/>
          <w:szCs w:val="20"/>
        </w:rPr>
        <w:t>11</w:t>
      </w:r>
      <w:r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noProof/>
          <w:sz w:val="20"/>
          <w:szCs w:val="20"/>
        </w:rPr>
        <w:t>Figure 7</w:t>
      </w:r>
      <w:r w:rsidRPr="00081865">
        <w:rPr>
          <w:rFonts w:cs="Helvetica"/>
          <w:noProof/>
          <w:color w:val="7030A0"/>
          <w:sz w:val="20"/>
          <w:szCs w:val="20"/>
        </w:rPr>
        <w:t xml:space="preserve">- </w:t>
      </w:r>
      <w:r w:rsidRPr="00081865">
        <w:rPr>
          <w:rFonts w:cs="Helvetica"/>
          <w:noProof/>
          <w:sz w:val="20"/>
          <w:szCs w:val="20"/>
        </w:rPr>
        <w:t>Lithostratigraphic (rock-based) and biostratigraphic (fossil-based) subdivisions Beaufort Group of the Karoo Supergroup with rock units and fossil assemblage zones relevant to the present study marked in orange (Modified from Rubidge, 1995). Abbreviations: F. = Formation, M. = Member</w:t>
      </w:r>
      <w:r w:rsidRPr="00081865">
        <w:rPr>
          <w:noProof/>
          <w:sz w:val="20"/>
          <w:szCs w:val="20"/>
        </w:rPr>
        <w:tab/>
      </w:r>
      <w:r w:rsidRPr="00081865">
        <w:rPr>
          <w:noProof/>
          <w:sz w:val="20"/>
          <w:szCs w:val="20"/>
        </w:rPr>
        <w:fldChar w:fldCharType="begin"/>
      </w:r>
      <w:r w:rsidRPr="00081865">
        <w:rPr>
          <w:noProof/>
          <w:sz w:val="20"/>
          <w:szCs w:val="20"/>
        </w:rPr>
        <w:instrText xml:space="preserve"> PAGEREF _Toc1736523 \h </w:instrText>
      </w:r>
      <w:r w:rsidRPr="00081865">
        <w:rPr>
          <w:noProof/>
          <w:sz w:val="20"/>
          <w:szCs w:val="20"/>
        </w:rPr>
      </w:r>
      <w:r w:rsidRPr="00081865">
        <w:rPr>
          <w:noProof/>
          <w:sz w:val="20"/>
          <w:szCs w:val="20"/>
        </w:rPr>
        <w:fldChar w:fldCharType="separate"/>
      </w:r>
      <w:r w:rsidR="00E35E10">
        <w:rPr>
          <w:noProof/>
          <w:sz w:val="20"/>
          <w:szCs w:val="20"/>
        </w:rPr>
        <w:t>12</w:t>
      </w:r>
      <w:r w:rsidRPr="00081865">
        <w:rPr>
          <w:noProof/>
          <w:sz w:val="20"/>
          <w:szCs w:val="20"/>
        </w:rPr>
        <w:fldChar w:fldCharType="end"/>
      </w:r>
    </w:p>
    <w:p w:rsidR="00081865" w:rsidRPr="00081865" w:rsidRDefault="00081865">
      <w:pPr>
        <w:pStyle w:val="TableofFigures"/>
        <w:tabs>
          <w:tab w:val="right" w:leader="dot" w:pos="8297"/>
        </w:tabs>
        <w:rPr>
          <w:rFonts w:asciiTheme="minorHAnsi" w:eastAsiaTheme="minorEastAsia" w:hAnsiTheme="minorHAnsi" w:cstheme="minorBidi"/>
          <w:i w:val="0"/>
          <w:noProof/>
          <w:sz w:val="20"/>
          <w:szCs w:val="20"/>
          <w:lang w:eastAsia="en-ZA"/>
        </w:rPr>
      </w:pPr>
      <w:r w:rsidRPr="00081865">
        <w:rPr>
          <w:rFonts w:cs="Helvetica"/>
          <w:noProof/>
          <w:sz w:val="20"/>
          <w:szCs w:val="20"/>
        </w:rPr>
        <w:t>Figure 6 - Palaeontological sensitivity of area on which the study area lays. Key found below in Table 2 - Key descriptions of SAHRIS palaeontological sensitivity map.</w:t>
      </w:r>
      <w:r w:rsidRPr="00081865">
        <w:rPr>
          <w:noProof/>
          <w:sz w:val="20"/>
          <w:szCs w:val="20"/>
        </w:rPr>
        <w:tab/>
      </w:r>
      <w:r w:rsidRPr="00081865">
        <w:rPr>
          <w:noProof/>
          <w:sz w:val="20"/>
          <w:szCs w:val="20"/>
        </w:rPr>
        <w:fldChar w:fldCharType="begin"/>
      </w:r>
      <w:r w:rsidRPr="00081865">
        <w:rPr>
          <w:noProof/>
          <w:sz w:val="20"/>
          <w:szCs w:val="20"/>
        </w:rPr>
        <w:instrText xml:space="preserve"> PAGEREF _Toc1736524 \h </w:instrText>
      </w:r>
      <w:r w:rsidRPr="00081865">
        <w:rPr>
          <w:noProof/>
          <w:sz w:val="20"/>
          <w:szCs w:val="20"/>
        </w:rPr>
      </w:r>
      <w:r w:rsidRPr="00081865">
        <w:rPr>
          <w:noProof/>
          <w:sz w:val="20"/>
          <w:szCs w:val="20"/>
        </w:rPr>
        <w:fldChar w:fldCharType="separate"/>
      </w:r>
      <w:r w:rsidR="00E35E10">
        <w:rPr>
          <w:noProof/>
          <w:sz w:val="20"/>
          <w:szCs w:val="20"/>
        </w:rPr>
        <w:t>20</w:t>
      </w:r>
      <w:r w:rsidRPr="00081865">
        <w:rPr>
          <w:noProof/>
          <w:sz w:val="20"/>
          <w:szCs w:val="20"/>
        </w:rPr>
        <w:fldChar w:fldCharType="end"/>
      </w:r>
    </w:p>
    <w:p w:rsidR="00C808C1" w:rsidRPr="0067456C" w:rsidRDefault="00C9029D" w:rsidP="00A72775">
      <w:pPr>
        <w:pStyle w:val="TableofFigures"/>
        <w:rPr>
          <w:rFonts w:cs="Helvetica"/>
          <w:color w:val="7030A0"/>
          <w:sz w:val="20"/>
          <w:szCs w:val="20"/>
        </w:rPr>
      </w:pPr>
      <w:r w:rsidRPr="00081865">
        <w:rPr>
          <w:rFonts w:cs="Helvetica"/>
          <w:color w:val="7030A0"/>
          <w:sz w:val="20"/>
          <w:szCs w:val="20"/>
        </w:rPr>
        <w:fldChar w:fldCharType="end"/>
      </w:r>
    </w:p>
    <w:p w:rsidR="008E12FE" w:rsidRPr="0067456C" w:rsidRDefault="008E12FE" w:rsidP="008E12FE">
      <w:pPr>
        <w:rPr>
          <w:rFonts w:ascii="Helvetica" w:hAnsi="Helvetica" w:cs="Helvetica"/>
          <w:sz w:val="20"/>
          <w:szCs w:val="20"/>
        </w:rPr>
      </w:pPr>
    </w:p>
    <w:p w:rsidR="008E12FE" w:rsidRPr="0067456C" w:rsidRDefault="008E12FE" w:rsidP="008E12FE">
      <w:pPr>
        <w:rPr>
          <w:rFonts w:ascii="Helvetica" w:hAnsi="Helvetica" w:cs="Helvetica"/>
          <w:sz w:val="20"/>
          <w:szCs w:val="20"/>
        </w:rPr>
      </w:pPr>
    </w:p>
    <w:p w:rsidR="00A910CB" w:rsidRPr="0067456C" w:rsidRDefault="00A910CB" w:rsidP="00A910CB">
      <w:pPr>
        <w:rPr>
          <w:rFonts w:ascii="Helvetica" w:hAnsi="Helvetica" w:cs="Helvetica"/>
          <w:b/>
          <w:sz w:val="20"/>
          <w:szCs w:val="20"/>
        </w:rPr>
      </w:pPr>
      <w:r w:rsidRPr="0067456C">
        <w:rPr>
          <w:rFonts w:ascii="Helvetica" w:hAnsi="Helvetica" w:cs="Helvetica"/>
          <w:b/>
          <w:sz w:val="20"/>
          <w:szCs w:val="20"/>
        </w:rPr>
        <w:t>List of Tables</w:t>
      </w:r>
    </w:p>
    <w:p w:rsidR="00A910CB" w:rsidRPr="0067456C" w:rsidRDefault="00A910CB" w:rsidP="00A910CB">
      <w:pPr>
        <w:rPr>
          <w:rFonts w:ascii="Helvetica" w:hAnsi="Helvetica" w:cs="Helvetica"/>
          <w:sz w:val="20"/>
          <w:szCs w:val="20"/>
        </w:rPr>
      </w:pPr>
    </w:p>
    <w:p w:rsidR="00E35E10" w:rsidRDefault="00A910CB">
      <w:pPr>
        <w:pStyle w:val="TableofFigures"/>
        <w:tabs>
          <w:tab w:val="right" w:leader="dot" w:pos="8297"/>
        </w:tabs>
        <w:rPr>
          <w:rFonts w:asciiTheme="minorHAnsi" w:eastAsiaTheme="minorEastAsia" w:hAnsiTheme="minorHAnsi" w:cstheme="minorBidi"/>
          <w:i w:val="0"/>
          <w:noProof/>
          <w:sz w:val="22"/>
          <w:lang w:eastAsia="en-ZA"/>
        </w:rPr>
      </w:pPr>
      <w:r w:rsidRPr="0067456C">
        <w:rPr>
          <w:rFonts w:cs="Helvetica"/>
          <w:sz w:val="20"/>
          <w:szCs w:val="20"/>
        </w:rPr>
        <w:fldChar w:fldCharType="begin"/>
      </w:r>
      <w:r w:rsidRPr="0067456C">
        <w:rPr>
          <w:rFonts w:cs="Helvetica"/>
          <w:sz w:val="20"/>
          <w:szCs w:val="20"/>
        </w:rPr>
        <w:instrText xml:space="preserve"> TOC \h \z \c "Table" </w:instrText>
      </w:r>
      <w:r w:rsidRPr="0067456C">
        <w:rPr>
          <w:rFonts w:cs="Helvetica"/>
          <w:sz w:val="20"/>
          <w:szCs w:val="20"/>
        </w:rPr>
        <w:fldChar w:fldCharType="separate"/>
      </w:r>
      <w:hyperlink w:anchor="_Toc1741579" w:history="1">
        <w:r w:rsidR="00E35E10" w:rsidRPr="00A214FD">
          <w:rPr>
            <w:rStyle w:val="Hyperlink"/>
            <w:noProof/>
          </w:rPr>
          <w:t>Table 1-</w:t>
        </w:r>
        <w:r w:rsidR="00E35E10" w:rsidRPr="00A214FD">
          <w:rPr>
            <w:rStyle w:val="Hyperlink"/>
            <w:rFonts w:cs="Helvetica"/>
            <w:noProof/>
            <w:spacing w:val="-5"/>
          </w:rPr>
          <w:t>Impact Assessment Table</w:t>
        </w:r>
        <w:r w:rsidR="00E35E10">
          <w:rPr>
            <w:noProof/>
            <w:webHidden/>
          </w:rPr>
          <w:tab/>
        </w:r>
        <w:r w:rsidR="00E35E10">
          <w:rPr>
            <w:noProof/>
            <w:webHidden/>
          </w:rPr>
          <w:fldChar w:fldCharType="begin"/>
        </w:r>
        <w:r w:rsidR="00E35E10">
          <w:rPr>
            <w:noProof/>
            <w:webHidden/>
          </w:rPr>
          <w:instrText xml:space="preserve"> PAGEREF _Toc1741579 \h </w:instrText>
        </w:r>
        <w:r w:rsidR="00E35E10">
          <w:rPr>
            <w:noProof/>
            <w:webHidden/>
          </w:rPr>
        </w:r>
        <w:r w:rsidR="00E35E10">
          <w:rPr>
            <w:noProof/>
            <w:webHidden/>
          </w:rPr>
          <w:fldChar w:fldCharType="separate"/>
        </w:r>
        <w:r w:rsidR="00E35E10">
          <w:rPr>
            <w:noProof/>
            <w:webHidden/>
          </w:rPr>
          <w:t>18</w:t>
        </w:r>
        <w:r w:rsidR="00E35E10">
          <w:rPr>
            <w:noProof/>
            <w:webHidden/>
          </w:rPr>
          <w:fldChar w:fldCharType="end"/>
        </w:r>
      </w:hyperlink>
    </w:p>
    <w:p w:rsidR="00E35E10" w:rsidRDefault="000E01F4">
      <w:pPr>
        <w:pStyle w:val="TableofFigures"/>
        <w:tabs>
          <w:tab w:val="right" w:leader="dot" w:pos="8297"/>
        </w:tabs>
        <w:rPr>
          <w:rFonts w:asciiTheme="minorHAnsi" w:eastAsiaTheme="minorEastAsia" w:hAnsiTheme="minorHAnsi" w:cstheme="minorBidi"/>
          <w:i w:val="0"/>
          <w:noProof/>
          <w:sz w:val="22"/>
          <w:lang w:eastAsia="en-ZA"/>
        </w:rPr>
      </w:pPr>
      <w:hyperlink w:anchor="_Toc1741580" w:history="1">
        <w:r w:rsidR="00E35E10" w:rsidRPr="00A214FD">
          <w:rPr>
            <w:rStyle w:val="Hyperlink"/>
            <w:rFonts w:cs="Helvetica"/>
            <w:noProof/>
          </w:rPr>
          <w:t>Table 2 - Key descriptions of SAHRIS palaeontological sensitivity map</w:t>
        </w:r>
        <w:r w:rsidR="00E35E10">
          <w:rPr>
            <w:noProof/>
            <w:webHidden/>
          </w:rPr>
          <w:tab/>
        </w:r>
        <w:r w:rsidR="00E35E10">
          <w:rPr>
            <w:noProof/>
            <w:webHidden/>
          </w:rPr>
          <w:fldChar w:fldCharType="begin"/>
        </w:r>
        <w:r w:rsidR="00E35E10">
          <w:rPr>
            <w:noProof/>
            <w:webHidden/>
          </w:rPr>
          <w:instrText xml:space="preserve"> PAGEREF _Toc1741580 \h </w:instrText>
        </w:r>
        <w:r w:rsidR="00E35E10">
          <w:rPr>
            <w:noProof/>
            <w:webHidden/>
          </w:rPr>
        </w:r>
        <w:r w:rsidR="00E35E10">
          <w:rPr>
            <w:noProof/>
            <w:webHidden/>
          </w:rPr>
          <w:fldChar w:fldCharType="separate"/>
        </w:r>
        <w:r w:rsidR="00E35E10">
          <w:rPr>
            <w:noProof/>
            <w:webHidden/>
          </w:rPr>
          <w:t>20</w:t>
        </w:r>
        <w:r w:rsidR="00E35E10">
          <w:rPr>
            <w:noProof/>
            <w:webHidden/>
          </w:rPr>
          <w:fldChar w:fldCharType="end"/>
        </w:r>
      </w:hyperlink>
    </w:p>
    <w:p w:rsidR="00A910CB" w:rsidRPr="0067456C" w:rsidRDefault="00A910CB" w:rsidP="00A910CB">
      <w:pPr>
        <w:rPr>
          <w:rFonts w:ascii="Helvetica" w:hAnsi="Helvetica" w:cs="Helvetica"/>
          <w:sz w:val="20"/>
          <w:szCs w:val="20"/>
        </w:rPr>
      </w:pPr>
      <w:r w:rsidRPr="0067456C">
        <w:rPr>
          <w:rFonts w:ascii="Helvetica" w:hAnsi="Helvetica" w:cs="Helvetica"/>
          <w:sz w:val="20"/>
          <w:szCs w:val="20"/>
        </w:rPr>
        <w:fldChar w:fldCharType="end"/>
      </w:r>
    </w:p>
    <w:p w:rsidR="00A910CB" w:rsidRPr="0067456C" w:rsidRDefault="00A910CB" w:rsidP="00A910CB">
      <w:pPr>
        <w:rPr>
          <w:rFonts w:ascii="Helvetica" w:hAnsi="Helvetica" w:cs="Helvetica"/>
          <w:sz w:val="20"/>
          <w:szCs w:val="20"/>
        </w:rPr>
      </w:pPr>
    </w:p>
    <w:p w:rsidR="00DC1D13" w:rsidRPr="0067456C" w:rsidRDefault="00DC1D13" w:rsidP="00A72775">
      <w:pPr>
        <w:pStyle w:val="PGSnormal"/>
        <w:rPr>
          <w:rFonts w:cs="Helvetica"/>
          <w:b/>
          <w:sz w:val="20"/>
          <w:szCs w:val="20"/>
        </w:rPr>
      </w:pPr>
      <w:r w:rsidRPr="0067456C">
        <w:rPr>
          <w:rFonts w:cs="Helvetica"/>
          <w:b/>
          <w:sz w:val="20"/>
          <w:szCs w:val="20"/>
        </w:rPr>
        <w:t>Appendix A: CV</w:t>
      </w:r>
    </w:p>
    <w:p w:rsidR="00FF3D2C" w:rsidRPr="008E12FE" w:rsidRDefault="00E6644A" w:rsidP="00A72775">
      <w:pPr>
        <w:pStyle w:val="PGSnormal"/>
        <w:rPr>
          <w:rFonts w:cs="Helvetica"/>
          <w:color w:val="7030A0"/>
          <w:sz w:val="20"/>
          <w:szCs w:val="20"/>
        </w:rPr>
      </w:pPr>
      <w:bookmarkStart w:id="3" w:name="_Toc175119760"/>
      <w:bookmarkStart w:id="4" w:name="_Toc175119851"/>
      <w:bookmarkStart w:id="5" w:name="_Toc175120060"/>
      <w:bookmarkStart w:id="6" w:name="_Toc175121031"/>
      <w:bookmarkStart w:id="7" w:name="_Toc176138080"/>
      <w:bookmarkStart w:id="8" w:name="_Toc357666428"/>
      <w:r w:rsidRPr="008E12FE">
        <w:rPr>
          <w:rFonts w:cs="Helvetica"/>
          <w:color w:val="7030A0"/>
          <w:sz w:val="20"/>
          <w:szCs w:val="20"/>
        </w:rPr>
        <w:br w:type="page"/>
      </w:r>
    </w:p>
    <w:p w:rsidR="00FF3D2C" w:rsidRPr="008E12FE" w:rsidRDefault="00FF3D2C" w:rsidP="00A72775">
      <w:pPr>
        <w:pStyle w:val="PGSHeadingsforIntroductionSection"/>
        <w:jc w:val="both"/>
        <w:rPr>
          <w:rFonts w:cs="Helvetica"/>
          <w:sz w:val="20"/>
          <w:szCs w:val="20"/>
        </w:rPr>
      </w:pPr>
      <w:bookmarkStart w:id="9" w:name="_Toc350949359"/>
      <w:r w:rsidRPr="008E12FE">
        <w:rPr>
          <w:rFonts w:cs="Helvetica"/>
          <w:sz w:val="20"/>
          <w:szCs w:val="20"/>
        </w:rPr>
        <w:t>TERMINOLOGY AND ABBREVIATIONS</w:t>
      </w:r>
      <w:bookmarkEnd w:id="9"/>
    </w:p>
    <w:p w:rsidR="00FF3D2C" w:rsidRPr="008E12FE" w:rsidRDefault="00FF3D2C" w:rsidP="00A72775">
      <w:pPr>
        <w:pStyle w:val="PGSnormal"/>
        <w:rPr>
          <w:rFonts w:cs="Helvetica"/>
          <w:b/>
          <w:sz w:val="20"/>
          <w:szCs w:val="20"/>
        </w:rPr>
      </w:pPr>
      <w:r w:rsidRPr="008E12FE">
        <w:rPr>
          <w:rFonts w:cs="Helvetica"/>
          <w:b/>
          <w:sz w:val="20"/>
          <w:szCs w:val="20"/>
        </w:rPr>
        <w:t>Archaeological resources</w:t>
      </w:r>
    </w:p>
    <w:p w:rsidR="00FF3D2C" w:rsidRPr="008E12FE" w:rsidRDefault="00FF3D2C" w:rsidP="00A72775">
      <w:pPr>
        <w:pStyle w:val="PGSnormal"/>
        <w:rPr>
          <w:rFonts w:cs="Helvetica"/>
          <w:sz w:val="20"/>
          <w:szCs w:val="20"/>
        </w:rPr>
      </w:pPr>
      <w:r w:rsidRPr="008E12FE">
        <w:rPr>
          <w:rFonts w:cs="Helvetica"/>
          <w:sz w:val="20"/>
          <w:szCs w:val="20"/>
        </w:rPr>
        <w:t>This includes:</w:t>
      </w:r>
    </w:p>
    <w:p w:rsidR="00FF3D2C" w:rsidRPr="008E12FE" w:rsidRDefault="00FF3D2C" w:rsidP="00A72775">
      <w:pPr>
        <w:pStyle w:val="PGSbullets"/>
        <w:rPr>
          <w:rFonts w:cs="Helvetica"/>
          <w:sz w:val="20"/>
          <w:szCs w:val="20"/>
        </w:rPr>
      </w:pPr>
      <w:r w:rsidRPr="008E12FE">
        <w:rPr>
          <w:rFonts w:cs="Helvetica"/>
          <w:sz w:val="20"/>
          <w:szCs w:val="20"/>
        </w:rPr>
        <w:t xml:space="preserve">material remains resulting from human activity which are in a state of disuse and are in or on land and which are older than 100 years including artefacts, human and hominid remains and artificial features and structures; </w:t>
      </w:r>
    </w:p>
    <w:p w:rsidR="00FF3D2C" w:rsidRPr="008E12FE" w:rsidRDefault="00FF3D2C" w:rsidP="00A72775">
      <w:pPr>
        <w:pStyle w:val="PGSbullets"/>
        <w:rPr>
          <w:rFonts w:cs="Helvetica"/>
          <w:sz w:val="20"/>
          <w:szCs w:val="20"/>
        </w:rPr>
      </w:pPr>
      <w:r w:rsidRPr="008E12FE">
        <w:rPr>
          <w:rFonts w:cs="Helvetica"/>
          <w:sz w:val="20"/>
          <w:szCs w:val="20"/>
        </w:rPr>
        <w:t>rock art, being any form of painting, engraving or other graphic representation on a fixed rock surface or loose rock or stone, which was executed by human agency and which is older than 100 years, including any area within 10m of such representation;</w:t>
      </w:r>
    </w:p>
    <w:p w:rsidR="00FF3D2C" w:rsidRPr="008E12FE" w:rsidRDefault="00FF3D2C" w:rsidP="00A72775">
      <w:pPr>
        <w:pStyle w:val="PGSbullets"/>
        <w:rPr>
          <w:rFonts w:cs="Helvetica"/>
          <w:sz w:val="20"/>
          <w:szCs w:val="20"/>
        </w:rPr>
      </w:pPr>
      <w:r w:rsidRPr="008E12FE">
        <w:rPr>
          <w:rFonts w:cs="Helvetica"/>
          <w:sz w:val="20"/>
          <w:szCs w:val="20"/>
        </w:rPr>
        <w:t xml:space="preserve">wrecks, being any vessel or aircraft, or any part thereof, which was wrecked in South Africa, whether on land, in the internal waters, the territorial waters or in the maritime culture zone of the </w:t>
      </w:r>
      <w:r w:rsidR="00896BBD">
        <w:rPr>
          <w:rFonts w:cs="Helvetica"/>
          <w:sz w:val="20"/>
          <w:szCs w:val="20"/>
        </w:rPr>
        <w:t>R</w:t>
      </w:r>
      <w:r w:rsidRPr="008E12FE">
        <w:rPr>
          <w:rFonts w:cs="Helvetica"/>
          <w:sz w:val="20"/>
          <w:szCs w:val="20"/>
        </w:rPr>
        <w:t>epublic as defined in the Maritimes Zones Act, and any cargo, debris or artefacts found or associated therewith, which is older than 60 years or which SAHRA considers to be worthy of conservation;</w:t>
      </w:r>
    </w:p>
    <w:p w:rsidR="00FF3D2C" w:rsidRPr="008E12FE" w:rsidRDefault="00FF3D2C" w:rsidP="00A72775">
      <w:pPr>
        <w:pStyle w:val="PGSbullets"/>
        <w:rPr>
          <w:rFonts w:cs="Helvetica"/>
          <w:sz w:val="20"/>
          <w:szCs w:val="20"/>
        </w:rPr>
      </w:pPr>
      <w:r w:rsidRPr="008E12FE">
        <w:rPr>
          <w:rFonts w:cs="Helvetica"/>
          <w:sz w:val="20"/>
          <w:szCs w:val="20"/>
        </w:rPr>
        <w:t>features, structures and artefacts associated with military history which are older than 75 years and the site on which they are found.</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 xml:space="preserve">Cultural significance </w:t>
      </w:r>
    </w:p>
    <w:p w:rsidR="00FF3D2C" w:rsidRPr="008E12FE" w:rsidRDefault="00FF3D2C" w:rsidP="00A72775">
      <w:pPr>
        <w:pStyle w:val="PGSnormal"/>
        <w:rPr>
          <w:rFonts w:cs="Helvetica"/>
          <w:sz w:val="20"/>
          <w:szCs w:val="20"/>
        </w:rPr>
      </w:pPr>
      <w:r w:rsidRPr="008E12FE">
        <w:rPr>
          <w:rFonts w:cs="Helvetica"/>
          <w:sz w:val="20"/>
          <w:szCs w:val="20"/>
        </w:rPr>
        <w:t xml:space="preserve">This means aesthetic, architectural, historical, scientific, social, spiritual, linguistic or technological value or significance </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Development</w:t>
      </w:r>
    </w:p>
    <w:p w:rsidR="00FF3D2C" w:rsidRPr="008E12FE" w:rsidRDefault="00FF3D2C" w:rsidP="00A72775">
      <w:pPr>
        <w:pStyle w:val="PGSnormal"/>
        <w:rPr>
          <w:rFonts w:cs="Helvetica"/>
          <w:sz w:val="20"/>
          <w:szCs w:val="20"/>
        </w:rPr>
      </w:pPr>
      <w:r w:rsidRPr="008E12FE">
        <w:rPr>
          <w:rFonts w:cs="Helvetica"/>
          <w:sz w:val="20"/>
          <w:szCs w:val="20"/>
        </w:rPr>
        <w:t>This means any physical intervention, excavation, or action, other than those caused by natural forces, which may in the opinion of the heritage authority in any way result in a change to the nature, appearance or physical nature of a place or influence its stability and future well-being, including:</w:t>
      </w:r>
    </w:p>
    <w:p w:rsidR="00FF3D2C" w:rsidRPr="008E12FE" w:rsidRDefault="00FF3D2C" w:rsidP="00A72775">
      <w:pPr>
        <w:pStyle w:val="PGSbullets"/>
        <w:rPr>
          <w:rFonts w:cs="Helvetica"/>
          <w:sz w:val="20"/>
          <w:szCs w:val="20"/>
        </w:rPr>
      </w:pPr>
      <w:r w:rsidRPr="008E12FE">
        <w:rPr>
          <w:rFonts w:cs="Helvetica"/>
          <w:sz w:val="20"/>
          <w:szCs w:val="20"/>
        </w:rPr>
        <w:t>construction, alteration, demolition, removal or change in use of a place or a structure at a place;</w:t>
      </w:r>
    </w:p>
    <w:p w:rsidR="00FF3D2C" w:rsidRPr="008E12FE" w:rsidRDefault="00FF3D2C" w:rsidP="00A72775">
      <w:pPr>
        <w:pStyle w:val="PGSbullets"/>
        <w:rPr>
          <w:rFonts w:cs="Helvetica"/>
          <w:sz w:val="20"/>
          <w:szCs w:val="20"/>
        </w:rPr>
      </w:pPr>
      <w:r w:rsidRPr="008E12FE">
        <w:rPr>
          <w:rFonts w:cs="Helvetica"/>
          <w:sz w:val="20"/>
          <w:szCs w:val="20"/>
        </w:rPr>
        <w:t>carrying out any works on or over or under a place;</w:t>
      </w:r>
    </w:p>
    <w:p w:rsidR="00FF3D2C" w:rsidRPr="008E12FE" w:rsidRDefault="00FF3D2C" w:rsidP="00A72775">
      <w:pPr>
        <w:pStyle w:val="PGSbullets"/>
        <w:rPr>
          <w:rFonts w:cs="Helvetica"/>
          <w:sz w:val="20"/>
          <w:szCs w:val="20"/>
        </w:rPr>
      </w:pPr>
      <w:r w:rsidRPr="008E12FE">
        <w:rPr>
          <w:rFonts w:cs="Helvetica"/>
          <w:sz w:val="20"/>
          <w:szCs w:val="20"/>
        </w:rPr>
        <w:t>subdivision or consolidation of land comprising a place, including the structures or airspace of a place;</w:t>
      </w:r>
    </w:p>
    <w:p w:rsidR="00FF3D2C" w:rsidRPr="008E12FE" w:rsidRDefault="00FF3D2C" w:rsidP="00A72775">
      <w:pPr>
        <w:pStyle w:val="PGSbullets"/>
        <w:rPr>
          <w:rFonts w:cs="Helvetica"/>
          <w:sz w:val="20"/>
          <w:szCs w:val="20"/>
        </w:rPr>
      </w:pPr>
      <w:r w:rsidRPr="008E12FE">
        <w:rPr>
          <w:rFonts w:cs="Helvetica"/>
          <w:sz w:val="20"/>
          <w:szCs w:val="20"/>
        </w:rPr>
        <w:t>constructing or putting up for display signs or boards;</w:t>
      </w:r>
    </w:p>
    <w:p w:rsidR="00FF3D2C" w:rsidRPr="008E12FE" w:rsidRDefault="00FF3D2C" w:rsidP="00A72775">
      <w:pPr>
        <w:pStyle w:val="PGSbullets"/>
        <w:rPr>
          <w:rFonts w:cs="Helvetica"/>
          <w:sz w:val="20"/>
          <w:szCs w:val="20"/>
        </w:rPr>
      </w:pPr>
      <w:r w:rsidRPr="008E12FE">
        <w:rPr>
          <w:rFonts w:cs="Helvetica"/>
          <w:sz w:val="20"/>
          <w:szCs w:val="20"/>
        </w:rPr>
        <w:t>any change to the natural or existing condition or topography of land; and</w:t>
      </w:r>
    </w:p>
    <w:p w:rsidR="00FF3D2C" w:rsidRPr="008E12FE" w:rsidRDefault="00FF3D2C" w:rsidP="00A72775">
      <w:pPr>
        <w:pStyle w:val="PGSbullets"/>
        <w:rPr>
          <w:rFonts w:cs="Helvetica"/>
          <w:sz w:val="20"/>
          <w:szCs w:val="20"/>
        </w:rPr>
      </w:pPr>
      <w:r w:rsidRPr="008E12FE">
        <w:rPr>
          <w:rFonts w:cs="Helvetica"/>
          <w:sz w:val="20"/>
          <w:szCs w:val="20"/>
        </w:rPr>
        <w:t>any removal or destruction of trees, or removal of vegetation or topsoil</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Early Stone Age</w:t>
      </w:r>
    </w:p>
    <w:p w:rsidR="00FF3D2C" w:rsidRPr="008E12FE" w:rsidRDefault="00FF3D2C" w:rsidP="00A72775">
      <w:pPr>
        <w:pStyle w:val="PGSnormal"/>
        <w:rPr>
          <w:rFonts w:cs="Helvetica"/>
          <w:sz w:val="20"/>
          <w:szCs w:val="20"/>
        </w:rPr>
      </w:pPr>
      <w:r w:rsidRPr="008E12FE">
        <w:rPr>
          <w:rFonts w:cs="Helvetica"/>
          <w:sz w:val="20"/>
          <w:szCs w:val="20"/>
        </w:rPr>
        <w:t>The archaeology of the Stone Age between 700 000 and 2 500 000 years ago.</w:t>
      </w:r>
    </w:p>
    <w:p w:rsidR="00FF3D2C" w:rsidRPr="008E12FE" w:rsidRDefault="00FF3D2C" w:rsidP="00A72775">
      <w:pPr>
        <w:pStyle w:val="PGSnormal"/>
        <w:rPr>
          <w:rFonts w:cs="Helvetica"/>
          <w:sz w:val="20"/>
          <w:szCs w:val="20"/>
        </w:rPr>
      </w:pPr>
    </w:p>
    <w:p w:rsidR="009148F4" w:rsidRPr="008E12FE" w:rsidRDefault="009148F4" w:rsidP="00A72775">
      <w:pPr>
        <w:pStyle w:val="PGSnormal"/>
        <w:rPr>
          <w:rFonts w:cs="Helvetica"/>
          <w:sz w:val="20"/>
          <w:szCs w:val="20"/>
        </w:rPr>
      </w:pPr>
    </w:p>
    <w:p w:rsidR="00FF3D2C" w:rsidRPr="008E12FE" w:rsidRDefault="00FF3D2C" w:rsidP="00A72775">
      <w:pPr>
        <w:pStyle w:val="PGSnormal"/>
        <w:keepNext/>
        <w:rPr>
          <w:rFonts w:cs="Helvetica"/>
          <w:b/>
          <w:sz w:val="20"/>
          <w:szCs w:val="20"/>
        </w:rPr>
      </w:pPr>
      <w:r w:rsidRPr="008E12FE">
        <w:rPr>
          <w:rFonts w:cs="Helvetica"/>
          <w:b/>
          <w:sz w:val="20"/>
          <w:szCs w:val="20"/>
        </w:rPr>
        <w:t>Fossil</w:t>
      </w:r>
    </w:p>
    <w:p w:rsidR="00FF3D2C" w:rsidRPr="008E12FE" w:rsidRDefault="00FF3D2C" w:rsidP="00A72775">
      <w:pPr>
        <w:pStyle w:val="PGSnormal"/>
        <w:keepNext/>
        <w:rPr>
          <w:rFonts w:cs="Helvetica"/>
          <w:sz w:val="20"/>
          <w:szCs w:val="20"/>
        </w:rPr>
      </w:pPr>
      <w:r w:rsidRPr="008E12FE">
        <w:rPr>
          <w:rFonts w:cs="Helvetica"/>
          <w:sz w:val="20"/>
          <w:szCs w:val="20"/>
        </w:rPr>
        <w:t>Mineralised bones of animals, shellfish, plants and marine animals.  A trace fossil is the track or footprint of a fossil animal that is preserved in stone or consolidated sediment.</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Heritage</w:t>
      </w:r>
    </w:p>
    <w:p w:rsidR="00FF3D2C" w:rsidRPr="008E12FE" w:rsidRDefault="00FF3D2C" w:rsidP="00A72775">
      <w:pPr>
        <w:pStyle w:val="PGSnormal"/>
        <w:rPr>
          <w:rFonts w:cs="Helvetica"/>
          <w:sz w:val="20"/>
          <w:szCs w:val="20"/>
        </w:rPr>
      </w:pPr>
      <w:r w:rsidRPr="008E12FE">
        <w:rPr>
          <w:rFonts w:cs="Helvetica"/>
          <w:sz w:val="20"/>
          <w:szCs w:val="20"/>
        </w:rPr>
        <w:t>That which is inherited and forms part of the National Estate (historical places, objects, fossils as defined by the National Heritage Resources Act 25 of 1999).</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 xml:space="preserve">Heritage resources </w:t>
      </w:r>
    </w:p>
    <w:p w:rsidR="00FF3D2C" w:rsidRPr="008E12FE" w:rsidRDefault="00FF3D2C" w:rsidP="00A72775">
      <w:pPr>
        <w:pStyle w:val="PGSnormal"/>
        <w:rPr>
          <w:rFonts w:cs="Helvetica"/>
          <w:sz w:val="20"/>
          <w:szCs w:val="20"/>
        </w:rPr>
      </w:pPr>
      <w:r w:rsidRPr="008E12FE">
        <w:rPr>
          <w:rFonts w:cs="Helvetica"/>
          <w:sz w:val="20"/>
          <w:szCs w:val="20"/>
        </w:rPr>
        <w:t>This means any place or object of cultural significance and can include (but not limited to) as stated under Section 3 of the NHRA,</w:t>
      </w:r>
    </w:p>
    <w:p w:rsidR="00FF3D2C" w:rsidRPr="008E12FE" w:rsidRDefault="00FF3D2C" w:rsidP="00A72775">
      <w:pPr>
        <w:pStyle w:val="PGSbullets"/>
        <w:rPr>
          <w:rFonts w:cs="Helvetica"/>
          <w:sz w:val="20"/>
          <w:szCs w:val="20"/>
        </w:rPr>
      </w:pPr>
      <w:r w:rsidRPr="008E12FE">
        <w:rPr>
          <w:rFonts w:cs="Helvetica"/>
          <w:sz w:val="20"/>
          <w:szCs w:val="20"/>
        </w:rPr>
        <w:t>places, buildings, structures and equipment of cultural significance;</w:t>
      </w:r>
    </w:p>
    <w:p w:rsidR="00FF3D2C" w:rsidRPr="008E12FE" w:rsidRDefault="00FF3D2C" w:rsidP="00A72775">
      <w:pPr>
        <w:pStyle w:val="PGSbullets"/>
        <w:rPr>
          <w:rFonts w:cs="Helvetica"/>
          <w:sz w:val="20"/>
          <w:szCs w:val="20"/>
        </w:rPr>
      </w:pPr>
      <w:r w:rsidRPr="008E12FE">
        <w:rPr>
          <w:rFonts w:cs="Helvetica"/>
          <w:sz w:val="20"/>
          <w:szCs w:val="20"/>
        </w:rPr>
        <w:t>places to which oral traditions are attached or which are associated with living heritage;</w:t>
      </w:r>
    </w:p>
    <w:p w:rsidR="00FF3D2C" w:rsidRPr="008E12FE" w:rsidRDefault="00FF3D2C" w:rsidP="00A72775">
      <w:pPr>
        <w:pStyle w:val="PGSbullets"/>
        <w:rPr>
          <w:rFonts w:cs="Helvetica"/>
          <w:sz w:val="20"/>
          <w:szCs w:val="20"/>
        </w:rPr>
      </w:pPr>
      <w:r w:rsidRPr="008E12FE">
        <w:rPr>
          <w:rFonts w:cs="Helvetica"/>
          <w:sz w:val="20"/>
          <w:szCs w:val="20"/>
        </w:rPr>
        <w:t>historical settlements and townscapes;</w:t>
      </w:r>
    </w:p>
    <w:p w:rsidR="00FF3D2C" w:rsidRPr="008E12FE" w:rsidRDefault="00FF3D2C" w:rsidP="00A72775">
      <w:pPr>
        <w:pStyle w:val="PGSbullets"/>
        <w:rPr>
          <w:rFonts w:cs="Helvetica"/>
          <w:sz w:val="20"/>
          <w:szCs w:val="20"/>
        </w:rPr>
      </w:pPr>
      <w:r w:rsidRPr="008E12FE">
        <w:rPr>
          <w:rFonts w:cs="Helvetica"/>
          <w:sz w:val="20"/>
          <w:szCs w:val="20"/>
        </w:rPr>
        <w:t>landscapes and natural features of cultural significance;</w:t>
      </w:r>
    </w:p>
    <w:p w:rsidR="00FF3D2C" w:rsidRPr="008E12FE" w:rsidRDefault="00FF3D2C" w:rsidP="00A72775">
      <w:pPr>
        <w:pStyle w:val="PGSbullets"/>
        <w:rPr>
          <w:rFonts w:cs="Helvetica"/>
          <w:sz w:val="20"/>
          <w:szCs w:val="20"/>
        </w:rPr>
      </w:pPr>
      <w:r w:rsidRPr="008E12FE">
        <w:rPr>
          <w:rFonts w:cs="Helvetica"/>
          <w:sz w:val="20"/>
          <w:szCs w:val="20"/>
        </w:rPr>
        <w:t>geological sites of scientific or cultural importance;</w:t>
      </w:r>
    </w:p>
    <w:p w:rsidR="00FF3D2C" w:rsidRPr="008E12FE" w:rsidRDefault="00FF3D2C" w:rsidP="00A72775">
      <w:pPr>
        <w:pStyle w:val="PGSbullets"/>
        <w:rPr>
          <w:rFonts w:cs="Helvetica"/>
          <w:sz w:val="20"/>
          <w:szCs w:val="20"/>
        </w:rPr>
      </w:pPr>
      <w:r w:rsidRPr="008E12FE">
        <w:rPr>
          <w:rFonts w:cs="Helvetica"/>
          <w:sz w:val="20"/>
          <w:szCs w:val="20"/>
        </w:rPr>
        <w:t>archaeological and palaeontological sites;</w:t>
      </w:r>
    </w:p>
    <w:p w:rsidR="00FF3D2C" w:rsidRPr="008E12FE" w:rsidRDefault="00FF3D2C" w:rsidP="00A72775">
      <w:pPr>
        <w:pStyle w:val="PGSbullets"/>
        <w:rPr>
          <w:rFonts w:cs="Helvetica"/>
          <w:sz w:val="20"/>
          <w:szCs w:val="20"/>
        </w:rPr>
      </w:pPr>
      <w:r w:rsidRPr="008E12FE">
        <w:rPr>
          <w:rFonts w:cs="Helvetica"/>
          <w:sz w:val="20"/>
          <w:szCs w:val="20"/>
        </w:rPr>
        <w:t>graves and burial grounds, and</w:t>
      </w:r>
    </w:p>
    <w:p w:rsidR="00FF3D2C" w:rsidRPr="008E12FE" w:rsidRDefault="00FF3D2C" w:rsidP="00A72775">
      <w:pPr>
        <w:pStyle w:val="PGSbullets"/>
        <w:rPr>
          <w:rFonts w:cs="Helvetica"/>
          <w:sz w:val="20"/>
          <w:szCs w:val="20"/>
        </w:rPr>
      </w:pPr>
      <w:r w:rsidRPr="008E12FE">
        <w:rPr>
          <w:rFonts w:cs="Helvetica"/>
          <w:sz w:val="20"/>
          <w:szCs w:val="20"/>
        </w:rPr>
        <w:t>sites of significance relating to the history of slavery in South Africa;</w:t>
      </w:r>
    </w:p>
    <w:p w:rsidR="00FF3D2C" w:rsidRPr="008E12FE" w:rsidRDefault="00FF3D2C" w:rsidP="00A72775">
      <w:pPr>
        <w:pStyle w:val="PGSnormal"/>
        <w:rPr>
          <w:rFonts w:cs="Helvetica"/>
          <w:color w:val="7030A0"/>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Holocene</w:t>
      </w:r>
    </w:p>
    <w:p w:rsidR="00FF3D2C" w:rsidRPr="008E12FE" w:rsidRDefault="00FF3D2C" w:rsidP="00A72775">
      <w:pPr>
        <w:pStyle w:val="PGSnormal"/>
        <w:rPr>
          <w:rFonts w:cs="Helvetica"/>
          <w:sz w:val="20"/>
          <w:szCs w:val="20"/>
        </w:rPr>
      </w:pPr>
      <w:r w:rsidRPr="008E12FE">
        <w:rPr>
          <w:rFonts w:cs="Helvetica"/>
          <w:sz w:val="20"/>
          <w:szCs w:val="20"/>
        </w:rPr>
        <w:t>The most recent geological time period which commenced 10 000 years ago.</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Late Stone Age</w:t>
      </w:r>
    </w:p>
    <w:p w:rsidR="00FF3D2C" w:rsidRPr="008E12FE" w:rsidRDefault="00FF3D2C" w:rsidP="00A72775">
      <w:pPr>
        <w:pStyle w:val="PGSnormal"/>
        <w:rPr>
          <w:rFonts w:cs="Helvetica"/>
          <w:sz w:val="20"/>
          <w:szCs w:val="20"/>
        </w:rPr>
      </w:pPr>
      <w:r w:rsidRPr="008E12FE">
        <w:rPr>
          <w:rFonts w:cs="Helvetica"/>
          <w:sz w:val="20"/>
          <w:szCs w:val="20"/>
        </w:rPr>
        <w:t>The archaeology of the last 30 000 years associated with fully modern people.</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Late Iron Age (Early Farming Communities)</w:t>
      </w:r>
    </w:p>
    <w:p w:rsidR="00FF3D2C" w:rsidRPr="008E12FE" w:rsidRDefault="00FF3D2C" w:rsidP="00A72775">
      <w:pPr>
        <w:pStyle w:val="PGSnormal"/>
        <w:rPr>
          <w:rFonts w:cs="Helvetica"/>
          <w:sz w:val="20"/>
          <w:szCs w:val="20"/>
        </w:rPr>
      </w:pPr>
      <w:r w:rsidRPr="008E12FE">
        <w:rPr>
          <w:rFonts w:cs="Helvetica"/>
          <w:sz w:val="20"/>
          <w:szCs w:val="20"/>
        </w:rPr>
        <w:t>The archaeology of the last 1000 years up to the 1800s, associated with iron-working and farming activities such as herding and agriculture.</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Middle Stone Age</w:t>
      </w:r>
    </w:p>
    <w:p w:rsidR="00FF3D2C" w:rsidRPr="008E12FE" w:rsidRDefault="00FF3D2C" w:rsidP="00A72775">
      <w:pPr>
        <w:pStyle w:val="PGSnormal"/>
        <w:rPr>
          <w:rFonts w:cs="Helvetica"/>
          <w:sz w:val="20"/>
          <w:szCs w:val="20"/>
        </w:rPr>
      </w:pPr>
      <w:r w:rsidRPr="008E12FE">
        <w:rPr>
          <w:rFonts w:cs="Helvetica"/>
          <w:sz w:val="20"/>
          <w:szCs w:val="20"/>
        </w:rPr>
        <w:t>The archaeology of the Stone Age between 30 000-300 000 years ago, associated with early modern humans.</w:t>
      </w:r>
    </w:p>
    <w:p w:rsidR="00FF3D2C" w:rsidRPr="008E12FE" w:rsidRDefault="00FF3D2C" w:rsidP="00A72775">
      <w:pPr>
        <w:pStyle w:val="PGSnormal"/>
        <w:rPr>
          <w:rFonts w:cs="Helvetica"/>
          <w:sz w:val="20"/>
          <w:szCs w:val="20"/>
        </w:rPr>
      </w:pPr>
    </w:p>
    <w:p w:rsidR="00FF3D2C" w:rsidRPr="008E12FE" w:rsidRDefault="00FF3D2C" w:rsidP="00A72775">
      <w:pPr>
        <w:pStyle w:val="PGSnormal"/>
        <w:rPr>
          <w:rFonts w:cs="Helvetica"/>
          <w:b/>
          <w:sz w:val="20"/>
          <w:szCs w:val="20"/>
        </w:rPr>
      </w:pPr>
      <w:r w:rsidRPr="008E12FE">
        <w:rPr>
          <w:rFonts w:cs="Helvetica"/>
          <w:b/>
          <w:sz w:val="20"/>
          <w:szCs w:val="20"/>
        </w:rPr>
        <w:t>Palaeontology</w:t>
      </w:r>
    </w:p>
    <w:p w:rsidR="00FF3D2C" w:rsidRPr="008E12FE" w:rsidRDefault="00FF3D2C" w:rsidP="00A72775">
      <w:pPr>
        <w:pStyle w:val="PGSnormal"/>
        <w:rPr>
          <w:rFonts w:cs="Helvetica"/>
          <w:sz w:val="20"/>
          <w:szCs w:val="20"/>
        </w:rPr>
      </w:pPr>
      <w:r w:rsidRPr="008E12FE">
        <w:rPr>
          <w:rFonts w:cs="Helvetica"/>
          <w:sz w:val="20"/>
          <w:szCs w:val="20"/>
        </w:rPr>
        <w:t>Any fossilised remains or fossil trace of animals or plants which lived in the geological past, other than fossil fuels or fossiliferous rock intended for industrial use, and any site which contains such fossilised remains or trace.</w:t>
      </w:r>
    </w:p>
    <w:p w:rsidR="00FF3D2C" w:rsidRPr="008E12FE" w:rsidRDefault="00FF3D2C" w:rsidP="00A72775">
      <w:pPr>
        <w:pStyle w:val="PGSnormal"/>
        <w:rPr>
          <w:rFonts w:cs="Helvetica"/>
          <w:sz w:val="20"/>
          <w:szCs w:val="20"/>
        </w:rPr>
      </w:pPr>
    </w:p>
    <w:p w:rsidR="00A86E38" w:rsidRPr="008E12FE" w:rsidRDefault="00A86E38" w:rsidP="00A72775">
      <w:pPr>
        <w:pStyle w:val="PGSnormal"/>
        <w:rPr>
          <w:rFonts w:cs="Helvetica"/>
          <w:sz w:val="20"/>
          <w:szCs w:val="20"/>
        </w:rPr>
      </w:pPr>
    </w:p>
    <w:tbl>
      <w:tblPr>
        <w:tblStyle w:val="TableGrid"/>
        <w:tblW w:w="8388" w:type="dxa"/>
        <w:tblLook w:val="01E0" w:firstRow="1" w:lastRow="1" w:firstColumn="1" w:lastColumn="1" w:noHBand="0" w:noVBand="0"/>
      </w:tblPr>
      <w:tblGrid>
        <w:gridCol w:w="1789"/>
        <w:gridCol w:w="6599"/>
      </w:tblGrid>
      <w:tr w:rsidR="00B1276C" w:rsidRPr="008E12FE" w:rsidTr="009148F4">
        <w:trPr>
          <w:trHeight w:val="283"/>
        </w:trPr>
        <w:tc>
          <w:tcPr>
            <w:tcW w:w="1789" w:type="dxa"/>
          </w:tcPr>
          <w:p w:rsidR="00FF3D2C" w:rsidRPr="008E12FE" w:rsidRDefault="009148F4" w:rsidP="00A72775">
            <w:pPr>
              <w:pStyle w:val="PGSTableHeaders"/>
              <w:spacing w:line="360" w:lineRule="auto"/>
              <w:jc w:val="both"/>
              <w:rPr>
                <w:rFonts w:cs="Helvetica"/>
                <w:sz w:val="20"/>
                <w:szCs w:val="20"/>
              </w:rPr>
            </w:pPr>
            <w:r w:rsidRPr="008E12FE">
              <w:rPr>
                <w:rFonts w:cs="Helvetica"/>
                <w:sz w:val="20"/>
                <w:szCs w:val="20"/>
              </w:rPr>
              <w:t>Abbreviations</w:t>
            </w:r>
          </w:p>
        </w:tc>
        <w:tc>
          <w:tcPr>
            <w:tcW w:w="6599" w:type="dxa"/>
          </w:tcPr>
          <w:p w:rsidR="00FF3D2C" w:rsidRPr="008E12FE" w:rsidRDefault="009148F4" w:rsidP="00A72775">
            <w:pPr>
              <w:pStyle w:val="PGSTableHeaders"/>
              <w:spacing w:line="360" w:lineRule="auto"/>
              <w:jc w:val="both"/>
              <w:rPr>
                <w:rFonts w:cs="Helvetica"/>
                <w:sz w:val="20"/>
                <w:szCs w:val="20"/>
              </w:rPr>
            </w:pPr>
            <w:r w:rsidRPr="008E12FE">
              <w:rPr>
                <w:rFonts w:cs="Helvetica"/>
                <w:sz w:val="20"/>
                <w:szCs w:val="20"/>
              </w:rPr>
              <w:t>Description</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AIA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 xml:space="preserve">Archaeological Impact Assessment </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ASAPA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Association of South African Professional Archaeologists</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CRM</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Cultural Resource Management</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DEA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Department of Environmental Affairs</w:t>
            </w:r>
          </w:p>
        </w:tc>
      </w:tr>
      <w:tr w:rsidR="00B1276C" w:rsidRPr="008E12FE" w:rsidTr="009148F4">
        <w:tc>
          <w:tcPr>
            <w:tcW w:w="1789" w:type="dxa"/>
          </w:tcPr>
          <w:p w:rsidR="0080776F" w:rsidRPr="008E12FE" w:rsidRDefault="0080776F" w:rsidP="00A72775">
            <w:pPr>
              <w:pStyle w:val="PGSTabletext"/>
              <w:spacing w:line="360" w:lineRule="auto"/>
              <w:rPr>
                <w:rFonts w:cs="Helvetica"/>
                <w:sz w:val="20"/>
                <w:szCs w:val="20"/>
              </w:rPr>
            </w:pPr>
            <w:r w:rsidRPr="008E12FE">
              <w:rPr>
                <w:rFonts w:cs="Helvetica"/>
                <w:sz w:val="20"/>
                <w:szCs w:val="20"/>
              </w:rPr>
              <w:t>DIA</w:t>
            </w:r>
          </w:p>
        </w:tc>
        <w:tc>
          <w:tcPr>
            <w:tcW w:w="6599" w:type="dxa"/>
          </w:tcPr>
          <w:p w:rsidR="0080776F" w:rsidRPr="008E12FE" w:rsidRDefault="0080776F" w:rsidP="00A72775">
            <w:pPr>
              <w:pStyle w:val="PGSTabletext"/>
              <w:spacing w:line="360" w:lineRule="auto"/>
              <w:rPr>
                <w:rFonts w:cs="Helvetica"/>
                <w:sz w:val="20"/>
                <w:szCs w:val="20"/>
              </w:rPr>
            </w:pPr>
            <w:r w:rsidRPr="008E12FE">
              <w:rPr>
                <w:rFonts w:cs="Helvetica"/>
                <w:sz w:val="20"/>
                <w:szCs w:val="20"/>
              </w:rPr>
              <w:t>Desktop Impact Assessment</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ECO</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Environmental Control Officer</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 xml:space="preserve">EIA practitioner </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Environmental Impact Assessment Practitioner</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EIA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Environmental Impact Assessment</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ESA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Early Stone Age</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GPS</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Global Positioning System</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HIA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Heritage Impact Assessment</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I&amp;AP</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Interested &amp; Affected Party</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LSA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Late Stone Age</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LIA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Late Iron Age</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MSA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Middle Stone Age</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MIA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Middle Iron Age</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NEMA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National Environmental Management Act</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NHRA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National Heritage Resources Act</w:t>
            </w:r>
          </w:p>
        </w:tc>
      </w:tr>
      <w:tr w:rsidR="00B1276C" w:rsidRPr="008E12FE" w:rsidTr="009148F4">
        <w:tc>
          <w:tcPr>
            <w:tcW w:w="1789" w:type="dxa"/>
          </w:tcPr>
          <w:p w:rsidR="0080776F" w:rsidRPr="008E12FE" w:rsidRDefault="0080776F" w:rsidP="00A72775">
            <w:pPr>
              <w:pStyle w:val="PGSTabletext"/>
              <w:spacing w:line="360" w:lineRule="auto"/>
              <w:rPr>
                <w:rFonts w:cs="Helvetica"/>
                <w:sz w:val="20"/>
                <w:szCs w:val="20"/>
              </w:rPr>
            </w:pPr>
            <w:r w:rsidRPr="008E12FE">
              <w:rPr>
                <w:rFonts w:cs="Helvetica"/>
                <w:sz w:val="20"/>
                <w:szCs w:val="20"/>
              </w:rPr>
              <w:t>PIA</w:t>
            </w:r>
          </w:p>
        </w:tc>
        <w:tc>
          <w:tcPr>
            <w:tcW w:w="6599" w:type="dxa"/>
          </w:tcPr>
          <w:p w:rsidR="0080776F" w:rsidRPr="008E12FE" w:rsidRDefault="0080776F" w:rsidP="00A72775">
            <w:pPr>
              <w:pStyle w:val="PGSTabletext"/>
              <w:spacing w:line="360" w:lineRule="auto"/>
              <w:rPr>
                <w:rFonts w:cs="Helvetica"/>
                <w:sz w:val="20"/>
                <w:szCs w:val="20"/>
              </w:rPr>
            </w:pPr>
            <w:r w:rsidRPr="008E12FE">
              <w:rPr>
                <w:rFonts w:cs="Helvetica"/>
                <w:sz w:val="20"/>
                <w:szCs w:val="20"/>
              </w:rPr>
              <w:t>Palaeontological Impact Asses</w:t>
            </w:r>
            <w:r w:rsidR="00B1276C" w:rsidRPr="008E12FE">
              <w:rPr>
                <w:rFonts w:cs="Helvetica"/>
                <w:sz w:val="20"/>
                <w:szCs w:val="20"/>
              </w:rPr>
              <w:t>s</w:t>
            </w:r>
            <w:r w:rsidRPr="008E12FE">
              <w:rPr>
                <w:rFonts w:cs="Helvetica"/>
                <w:sz w:val="20"/>
                <w:szCs w:val="20"/>
              </w:rPr>
              <w:t>ment</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PHRA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Provincial Heritage Resources Authority</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PSSA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Palaeontological Society of South Africa</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SADC</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Southern African Development Community</w:t>
            </w:r>
          </w:p>
        </w:tc>
      </w:tr>
      <w:tr w:rsidR="00B1276C" w:rsidRPr="008E12FE" w:rsidTr="009148F4">
        <w:tc>
          <w:tcPr>
            <w:tcW w:w="178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SAHRA</w:t>
            </w:r>
          </w:p>
        </w:tc>
        <w:tc>
          <w:tcPr>
            <w:tcW w:w="6599" w:type="dxa"/>
          </w:tcPr>
          <w:p w:rsidR="00FF3D2C" w:rsidRPr="008E12FE" w:rsidRDefault="00FF3D2C" w:rsidP="00A72775">
            <w:pPr>
              <w:pStyle w:val="PGSTabletext"/>
              <w:spacing w:line="360" w:lineRule="auto"/>
              <w:rPr>
                <w:rFonts w:cs="Helvetica"/>
                <w:sz w:val="20"/>
                <w:szCs w:val="20"/>
              </w:rPr>
            </w:pPr>
            <w:r w:rsidRPr="008E12FE">
              <w:rPr>
                <w:rFonts w:cs="Helvetica"/>
                <w:sz w:val="20"/>
                <w:szCs w:val="20"/>
              </w:rPr>
              <w:t>South African Heritage Resources Agency</w:t>
            </w:r>
          </w:p>
        </w:tc>
      </w:tr>
    </w:tbl>
    <w:p w:rsidR="00FF3D2C" w:rsidRPr="008E12FE" w:rsidRDefault="00FF3D2C" w:rsidP="00A72775">
      <w:pPr>
        <w:tabs>
          <w:tab w:val="left" w:pos="2579"/>
        </w:tabs>
        <w:spacing w:line="360" w:lineRule="auto"/>
        <w:jc w:val="both"/>
        <w:rPr>
          <w:rFonts w:ascii="Helvetica" w:hAnsi="Helvetica" w:cs="Helvetica"/>
          <w:sz w:val="20"/>
          <w:szCs w:val="20"/>
        </w:rPr>
        <w:sectPr w:rsidR="00FF3D2C" w:rsidRPr="008E12FE" w:rsidSect="00E877A1">
          <w:footerReference w:type="default" r:id="rId11"/>
          <w:headerReference w:type="first" r:id="rId12"/>
          <w:footerReference w:type="first" r:id="rId13"/>
          <w:pgSz w:w="11907" w:h="16839" w:code="9"/>
          <w:pgMar w:top="993" w:right="1800" w:bottom="1560" w:left="1800" w:header="720" w:footer="919" w:gutter="0"/>
          <w:pgNumType w:fmt="lowerRoman" w:start="1"/>
          <w:cols w:space="720"/>
          <w:titlePg/>
          <w:docGrid w:linePitch="360"/>
        </w:sectPr>
      </w:pPr>
    </w:p>
    <w:p w:rsidR="005C2DB3" w:rsidRPr="008E12FE" w:rsidRDefault="005C2DB3" w:rsidP="008C1212">
      <w:pPr>
        <w:pStyle w:val="PGSHeading1"/>
        <w:rPr>
          <w:sz w:val="20"/>
          <w:szCs w:val="20"/>
        </w:rPr>
      </w:pPr>
      <w:bookmarkStart w:id="10" w:name="_Toc508158281"/>
      <w:bookmarkStart w:id="11" w:name="_Toc514667621"/>
      <w:bookmarkStart w:id="12" w:name="_Toc1741542"/>
      <w:bookmarkEnd w:id="3"/>
      <w:bookmarkEnd w:id="4"/>
      <w:bookmarkEnd w:id="5"/>
      <w:bookmarkEnd w:id="6"/>
      <w:bookmarkEnd w:id="7"/>
      <w:bookmarkEnd w:id="8"/>
      <w:r w:rsidRPr="008E12FE">
        <w:rPr>
          <w:sz w:val="20"/>
          <w:szCs w:val="20"/>
        </w:rPr>
        <w:t>INTRODUCTION</w:t>
      </w:r>
      <w:bookmarkEnd w:id="10"/>
      <w:bookmarkEnd w:id="11"/>
      <w:bookmarkEnd w:id="12"/>
    </w:p>
    <w:p w:rsidR="00844F9D" w:rsidRPr="008E12FE" w:rsidRDefault="00844F9D" w:rsidP="0078121A">
      <w:pPr>
        <w:pStyle w:val="PGSnormal"/>
        <w:rPr>
          <w:sz w:val="20"/>
          <w:szCs w:val="20"/>
        </w:rPr>
      </w:pPr>
      <w:r w:rsidRPr="008E12FE">
        <w:rPr>
          <w:sz w:val="20"/>
          <w:szCs w:val="20"/>
        </w:rPr>
        <w:t xml:space="preserve">(Information provided by </w:t>
      </w:r>
      <w:r w:rsidR="003946E8" w:rsidRPr="008E12FE">
        <w:rPr>
          <w:sz w:val="20"/>
          <w:szCs w:val="20"/>
        </w:rPr>
        <w:t>Savannah Environmental</w:t>
      </w:r>
      <w:r w:rsidRPr="008E12FE">
        <w:rPr>
          <w:sz w:val="20"/>
          <w:szCs w:val="20"/>
        </w:rPr>
        <w:t>)</w:t>
      </w:r>
    </w:p>
    <w:p w:rsidR="00B1276C" w:rsidRPr="008E12FE" w:rsidRDefault="00B5492D" w:rsidP="0078121A">
      <w:pPr>
        <w:pStyle w:val="PGSnormal"/>
        <w:rPr>
          <w:sz w:val="20"/>
          <w:szCs w:val="20"/>
        </w:rPr>
      </w:pPr>
      <w:r w:rsidRPr="008E12FE">
        <w:rPr>
          <w:sz w:val="20"/>
          <w:szCs w:val="20"/>
        </w:rPr>
        <w:t xml:space="preserve">Eskom </w:t>
      </w:r>
      <w:r w:rsidR="003946E8" w:rsidRPr="008E12FE">
        <w:rPr>
          <w:sz w:val="20"/>
          <w:szCs w:val="20"/>
        </w:rPr>
        <w:t xml:space="preserve">Holdings SOC Ltd </w:t>
      </w:r>
      <w:r w:rsidR="00B363E7" w:rsidRPr="008E12FE">
        <w:rPr>
          <w:sz w:val="20"/>
          <w:szCs w:val="20"/>
        </w:rPr>
        <w:t xml:space="preserve">proposes the </w:t>
      </w:r>
      <w:r w:rsidR="003946E8" w:rsidRPr="008E12FE">
        <w:rPr>
          <w:sz w:val="20"/>
          <w:szCs w:val="20"/>
        </w:rPr>
        <w:t xml:space="preserve">expansion of its existing Cooling Water </w:t>
      </w:r>
      <w:r w:rsidR="00B1276C" w:rsidRPr="008E12FE">
        <w:rPr>
          <w:sz w:val="20"/>
          <w:szCs w:val="20"/>
        </w:rPr>
        <w:t>(CW) Treatment facility at Kriel Power Station</w:t>
      </w:r>
      <w:r w:rsidR="008E12FE">
        <w:rPr>
          <w:sz w:val="20"/>
          <w:szCs w:val="20"/>
        </w:rPr>
        <w:t xml:space="preserve"> </w:t>
      </w:r>
      <w:r w:rsidR="000E5185" w:rsidRPr="000E5185">
        <w:rPr>
          <w:sz w:val="20"/>
          <w:szCs w:val="20"/>
        </w:rPr>
        <w:t>(</w:t>
      </w:r>
      <w:r w:rsidR="000E5185" w:rsidRPr="00896BBD">
        <w:rPr>
          <w:b/>
          <w:sz w:val="20"/>
          <w:szCs w:val="20"/>
        </w:rPr>
        <w:fldChar w:fldCharType="begin"/>
      </w:r>
      <w:r w:rsidR="000E5185" w:rsidRPr="00896BBD">
        <w:rPr>
          <w:b/>
          <w:sz w:val="20"/>
          <w:szCs w:val="20"/>
        </w:rPr>
        <w:instrText xml:space="preserve"> REF _Ref1544555 \h </w:instrText>
      </w:r>
      <w:r w:rsidR="00896BBD">
        <w:rPr>
          <w:b/>
          <w:sz w:val="20"/>
          <w:szCs w:val="20"/>
        </w:rPr>
        <w:instrText xml:space="preserve"> \* MERGEFORMAT </w:instrText>
      </w:r>
      <w:r w:rsidR="000E5185" w:rsidRPr="00896BBD">
        <w:rPr>
          <w:b/>
          <w:sz w:val="20"/>
          <w:szCs w:val="20"/>
        </w:rPr>
      </w:r>
      <w:r w:rsidR="000E5185" w:rsidRPr="00896BBD">
        <w:rPr>
          <w:b/>
          <w:sz w:val="20"/>
          <w:szCs w:val="20"/>
        </w:rPr>
        <w:fldChar w:fldCharType="separate"/>
      </w:r>
      <w:r w:rsidR="00E35E10" w:rsidRPr="00E35E10">
        <w:rPr>
          <w:b/>
          <w:sz w:val="20"/>
          <w:szCs w:val="20"/>
        </w:rPr>
        <w:t xml:space="preserve">Figure </w:t>
      </w:r>
      <w:r w:rsidR="00E35E10" w:rsidRPr="00E35E10">
        <w:rPr>
          <w:b/>
          <w:noProof/>
          <w:sz w:val="20"/>
          <w:szCs w:val="20"/>
        </w:rPr>
        <w:t>1</w:t>
      </w:r>
      <w:r w:rsidR="000E5185" w:rsidRPr="00896BBD">
        <w:rPr>
          <w:b/>
          <w:sz w:val="20"/>
          <w:szCs w:val="20"/>
        </w:rPr>
        <w:fldChar w:fldCharType="end"/>
      </w:r>
      <w:r w:rsidR="000E5185">
        <w:rPr>
          <w:sz w:val="20"/>
          <w:szCs w:val="20"/>
        </w:rPr>
        <w:t xml:space="preserve"> and</w:t>
      </w:r>
      <w:r w:rsidR="000E5185" w:rsidRPr="000E5185">
        <w:rPr>
          <w:sz w:val="20"/>
          <w:szCs w:val="20"/>
        </w:rPr>
        <w:t xml:space="preserve"> </w:t>
      </w:r>
      <w:r w:rsidR="000E5185" w:rsidRPr="00896BBD">
        <w:rPr>
          <w:b/>
          <w:sz w:val="20"/>
          <w:szCs w:val="20"/>
        </w:rPr>
        <w:fldChar w:fldCharType="begin"/>
      </w:r>
      <w:r w:rsidR="000E5185" w:rsidRPr="00896BBD">
        <w:rPr>
          <w:b/>
          <w:sz w:val="20"/>
          <w:szCs w:val="20"/>
        </w:rPr>
        <w:instrText xml:space="preserve"> REF _Ref1705437 \h </w:instrText>
      </w:r>
      <w:r w:rsidR="00896BBD">
        <w:rPr>
          <w:b/>
          <w:sz w:val="20"/>
          <w:szCs w:val="20"/>
        </w:rPr>
        <w:instrText xml:space="preserve"> \* MERGEFORMAT </w:instrText>
      </w:r>
      <w:r w:rsidR="000E5185" w:rsidRPr="00896BBD">
        <w:rPr>
          <w:b/>
          <w:sz w:val="20"/>
          <w:szCs w:val="20"/>
        </w:rPr>
      </w:r>
      <w:r w:rsidR="000E5185" w:rsidRPr="00896BBD">
        <w:rPr>
          <w:b/>
          <w:sz w:val="20"/>
          <w:szCs w:val="20"/>
        </w:rPr>
        <w:fldChar w:fldCharType="separate"/>
      </w:r>
      <w:r w:rsidR="00E35E10" w:rsidRPr="00E35E10">
        <w:rPr>
          <w:b/>
          <w:sz w:val="20"/>
          <w:szCs w:val="20"/>
        </w:rPr>
        <w:t xml:space="preserve">Figure </w:t>
      </w:r>
      <w:r w:rsidR="00E35E10" w:rsidRPr="00E35E10">
        <w:rPr>
          <w:b/>
          <w:noProof/>
          <w:sz w:val="20"/>
          <w:szCs w:val="20"/>
        </w:rPr>
        <w:t>2</w:t>
      </w:r>
      <w:r w:rsidR="000E5185" w:rsidRPr="00896BBD">
        <w:rPr>
          <w:b/>
          <w:sz w:val="20"/>
          <w:szCs w:val="20"/>
        </w:rPr>
        <w:fldChar w:fldCharType="end"/>
      </w:r>
      <w:r w:rsidR="000E5185">
        <w:rPr>
          <w:sz w:val="20"/>
          <w:szCs w:val="20"/>
        </w:rPr>
        <w:t>)</w:t>
      </w:r>
      <w:r w:rsidR="008E12FE">
        <w:rPr>
          <w:sz w:val="20"/>
          <w:szCs w:val="20"/>
        </w:rPr>
        <w:fldChar w:fldCharType="begin"/>
      </w:r>
      <w:r w:rsidR="008E12FE">
        <w:rPr>
          <w:sz w:val="20"/>
          <w:szCs w:val="20"/>
        </w:rPr>
        <w:instrText xml:space="preserve"> REF _Ref1708442 \h </w:instrText>
      </w:r>
      <w:r w:rsidR="008E12FE">
        <w:rPr>
          <w:sz w:val="20"/>
          <w:szCs w:val="20"/>
        </w:rPr>
      </w:r>
      <w:r w:rsidR="008E12FE">
        <w:rPr>
          <w:sz w:val="20"/>
          <w:szCs w:val="20"/>
        </w:rPr>
        <w:fldChar w:fldCharType="separate"/>
      </w:r>
      <w:r w:rsidR="00E35E10" w:rsidRPr="000E5185">
        <w:rPr>
          <w:sz w:val="20"/>
          <w:szCs w:val="20"/>
        </w:rPr>
        <w:t xml:space="preserve">Figure </w:t>
      </w:r>
      <w:r w:rsidR="00E35E10">
        <w:rPr>
          <w:noProof/>
          <w:sz w:val="20"/>
          <w:szCs w:val="20"/>
        </w:rPr>
        <w:t>1</w:t>
      </w:r>
      <w:r w:rsidR="00E35E10" w:rsidRPr="000E5185">
        <w:rPr>
          <w:sz w:val="20"/>
          <w:szCs w:val="20"/>
        </w:rPr>
        <w:t xml:space="preserve"> - Site layout of the proposed Lime Plant upgrades at the Kriel Power Station. Map provided by Savanna Environment.</w:t>
      </w:r>
      <w:r w:rsidR="008E12FE">
        <w:rPr>
          <w:sz w:val="20"/>
          <w:szCs w:val="20"/>
        </w:rPr>
        <w:fldChar w:fldCharType="end"/>
      </w:r>
      <w:r w:rsidR="00671087" w:rsidRPr="008E12FE">
        <w:rPr>
          <w:sz w:val="20"/>
          <w:szCs w:val="20"/>
        </w:rPr>
        <w:t>,</w:t>
      </w:r>
      <w:r w:rsidR="00F11579" w:rsidRPr="008E12FE">
        <w:rPr>
          <w:sz w:val="20"/>
          <w:szCs w:val="20"/>
        </w:rPr>
        <w:t xml:space="preserve"> which</w:t>
      </w:r>
      <w:r w:rsidR="00B1276C" w:rsidRPr="008E12FE">
        <w:rPr>
          <w:sz w:val="20"/>
          <w:szCs w:val="20"/>
        </w:rPr>
        <w:t xml:space="preserve"> falls in the jurisdiction of the Nkangala District Municipality as well as the eMalahleni Local Municipality</w:t>
      </w:r>
      <w:r w:rsidR="00E607B3" w:rsidRPr="008E12FE">
        <w:rPr>
          <w:sz w:val="20"/>
          <w:szCs w:val="20"/>
        </w:rPr>
        <w:t xml:space="preserve"> in Mpumalanga</w:t>
      </w:r>
      <w:r w:rsidR="00B1276C" w:rsidRPr="008E12FE">
        <w:rPr>
          <w:sz w:val="20"/>
          <w:szCs w:val="20"/>
        </w:rPr>
        <w:t>. The proposed development is approximately 34 km north-west of Bethal</w:t>
      </w:r>
      <w:r w:rsidR="00E607B3" w:rsidRPr="008E12FE">
        <w:rPr>
          <w:sz w:val="20"/>
          <w:szCs w:val="20"/>
        </w:rPr>
        <w:t>, 27</w:t>
      </w:r>
      <w:r w:rsidR="00B1276C" w:rsidRPr="008E12FE">
        <w:rPr>
          <w:sz w:val="20"/>
          <w:szCs w:val="20"/>
        </w:rPr>
        <w:t xml:space="preserve"> km south of Ogies</w:t>
      </w:r>
      <w:r w:rsidR="00E607B3" w:rsidRPr="008E12FE">
        <w:rPr>
          <w:sz w:val="20"/>
          <w:szCs w:val="20"/>
        </w:rPr>
        <w:t xml:space="preserve"> and 8 km wes</w:t>
      </w:r>
      <w:r w:rsidR="004F7F2C" w:rsidRPr="008E12FE">
        <w:rPr>
          <w:sz w:val="20"/>
          <w:szCs w:val="20"/>
        </w:rPr>
        <w:t>t of Kriel</w:t>
      </w:r>
      <w:r w:rsidR="000E5185" w:rsidRPr="000E5185">
        <w:rPr>
          <w:sz w:val="20"/>
          <w:szCs w:val="20"/>
        </w:rPr>
        <w:t xml:space="preserve"> </w:t>
      </w:r>
      <w:r w:rsidR="000E5185">
        <w:rPr>
          <w:sz w:val="20"/>
          <w:szCs w:val="20"/>
        </w:rPr>
        <w:t>(</w:t>
      </w:r>
      <w:r w:rsidR="000E5185" w:rsidRPr="00896BBD">
        <w:rPr>
          <w:b/>
          <w:sz w:val="20"/>
          <w:szCs w:val="20"/>
        </w:rPr>
        <w:fldChar w:fldCharType="begin"/>
      </w:r>
      <w:r w:rsidR="000E5185" w:rsidRPr="00896BBD">
        <w:rPr>
          <w:b/>
          <w:sz w:val="20"/>
          <w:szCs w:val="20"/>
        </w:rPr>
        <w:instrText xml:space="preserve"> REF _Ref1708881 \h </w:instrText>
      </w:r>
      <w:r w:rsidR="00896BBD">
        <w:rPr>
          <w:b/>
          <w:sz w:val="20"/>
          <w:szCs w:val="20"/>
        </w:rPr>
        <w:instrText xml:space="preserve"> \* MERGEFORMAT </w:instrText>
      </w:r>
      <w:r w:rsidR="000E5185" w:rsidRPr="00896BBD">
        <w:rPr>
          <w:b/>
          <w:sz w:val="20"/>
          <w:szCs w:val="20"/>
        </w:rPr>
      </w:r>
      <w:r w:rsidR="000E5185" w:rsidRPr="00896BBD">
        <w:rPr>
          <w:b/>
          <w:sz w:val="20"/>
          <w:szCs w:val="20"/>
        </w:rPr>
        <w:fldChar w:fldCharType="separate"/>
      </w:r>
      <w:r w:rsidR="00E35E10" w:rsidRPr="00E35E10">
        <w:rPr>
          <w:b/>
          <w:sz w:val="20"/>
          <w:szCs w:val="20"/>
        </w:rPr>
        <w:t xml:space="preserve">Figure </w:t>
      </w:r>
      <w:r w:rsidR="00E35E10" w:rsidRPr="00E35E10">
        <w:rPr>
          <w:b/>
          <w:noProof/>
          <w:sz w:val="20"/>
          <w:szCs w:val="20"/>
        </w:rPr>
        <w:t>3</w:t>
      </w:r>
      <w:r w:rsidR="000E5185" w:rsidRPr="00896BBD">
        <w:rPr>
          <w:b/>
          <w:sz w:val="20"/>
          <w:szCs w:val="20"/>
        </w:rPr>
        <w:fldChar w:fldCharType="end"/>
      </w:r>
      <w:r w:rsidR="000E5185">
        <w:rPr>
          <w:sz w:val="20"/>
          <w:szCs w:val="20"/>
        </w:rPr>
        <w:t>).</w:t>
      </w:r>
      <w:r w:rsidR="00B1276C" w:rsidRPr="008E12FE">
        <w:rPr>
          <w:sz w:val="20"/>
          <w:szCs w:val="20"/>
        </w:rPr>
        <w:t xml:space="preserve"> </w:t>
      </w:r>
      <w:r w:rsidR="00E607B3" w:rsidRPr="008E12FE">
        <w:rPr>
          <w:sz w:val="20"/>
          <w:szCs w:val="20"/>
        </w:rPr>
        <w:t>The Kriel Power Station is an Eskom base load</w:t>
      </w:r>
      <w:r w:rsidR="00896BBD">
        <w:rPr>
          <w:sz w:val="20"/>
          <w:szCs w:val="20"/>
        </w:rPr>
        <w:t>,</w:t>
      </w:r>
      <w:r w:rsidR="00E607B3" w:rsidRPr="008E12FE">
        <w:rPr>
          <w:sz w:val="20"/>
          <w:szCs w:val="20"/>
        </w:rPr>
        <w:t xml:space="preserve"> coal</w:t>
      </w:r>
      <w:r w:rsidR="00896BBD">
        <w:rPr>
          <w:sz w:val="20"/>
          <w:szCs w:val="20"/>
        </w:rPr>
        <w:t>-</w:t>
      </w:r>
      <w:r w:rsidR="00E607B3" w:rsidRPr="008E12FE">
        <w:rPr>
          <w:sz w:val="20"/>
          <w:szCs w:val="20"/>
        </w:rPr>
        <w:t>fired power station and consists of six units with a generating capacity of 3600 MW.</w:t>
      </w:r>
    </w:p>
    <w:p w:rsidR="00E607B3" w:rsidRPr="008E12FE" w:rsidRDefault="00E607B3" w:rsidP="0078121A">
      <w:pPr>
        <w:pStyle w:val="PGSnormal"/>
        <w:rPr>
          <w:sz w:val="20"/>
          <w:szCs w:val="20"/>
        </w:rPr>
      </w:pPr>
    </w:p>
    <w:p w:rsidR="00E607B3" w:rsidRPr="008E12FE" w:rsidRDefault="00F8103C" w:rsidP="00F8103C">
      <w:pPr>
        <w:pStyle w:val="PGSnormal"/>
        <w:rPr>
          <w:sz w:val="20"/>
          <w:szCs w:val="20"/>
        </w:rPr>
      </w:pPr>
      <w:r w:rsidRPr="008E12FE">
        <w:rPr>
          <w:sz w:val="20"/>
          <w:szCs w:val="20"/>
        </w:rPr>
        <w:t xml:space="preserve">The </w:t>
      </w:r>
      <w:r w:rsidR="00456A01" w:rsidRPr="008E12FE">
        <w:rPr>
          <w:sz w:val="20"/>
          <w:szCs w:val="20"/>
        </w:rPr>
        <w:t>purpose</w:t>
      </w:r>
      <w:r w:rsidR="00214D0B" w:rsidRPr="008E12FE">
        <w:rPr>
          <w:sz w:val="20"/>
          <w:szCs w:val="20"/>
        </w:rPr>
        <w:t xml:space="preserve"> of the </w:t>
      </w:r>
      <w:r w:rsidRPr="008E12FE">
        <w:rPr>
          <w:sz w:val="20"/>
          <w:szCs w:val="20"/>
        </w:rPr>
        <w:t xml:space="preserve">proposed expansion is </w:t>
      </w:r>
      <w:r w:rsidR="00456A01" w:rsidRPr="008E12FE">
        <w:rPr>
          <w:sz w:val="20"/>
          <w:szCs w:val="20"/>
        </w:rPr>
        <w:t>to</w:t>
      </w:r>
      <w:r w:rsidRPr="008E12FE">
        <w:rPr>
          <w:sz w:val="20"/>
          <w:szCs w:val="20"/>
        </w:rPr>
        <w:t xml:space="preserve"> save water as well as operational and maintenance costs at the station. </w:t>
      </w:r>
      <w:r w:rsidR="00E607B3" w:rsidRPr="008E12FE">
        <w:rPr>
          <w:sz w:val="20"/>
          <w:szCs w:val="20"/>
        </w:rPr>
        <w:t xml:space="preserve">The upgrade to the existing Lime Softening Plant will add associated infrastructure </w:t>
      </w:r>
      <w:r w:rsidR="004F7F2C" w:rsidRPr="008E12FE">
        <w:rPr>
          <w:sz w:val="20"/>
          <w:szCs w:val="20"/>
        </w:rPr>
        <w:t>next to the Cooling Water Treatment Plant, near the southern and northern sections of the cooling towers</w:t>
      </w:r>
      <w:r w:rsidR="009F5FDE">
        <w:rPr>
          <w:sz w:val="20"/>
          <w:szCs w:val="20"/>
        </w:rPr>
        <w:t xml:space="preserve"> (</w:t>
      </w:r>
      <w:r w:rsidR="009F5FDE" w:rsidRPr="00896BBD">
        <w:rPr>
          <w:b/>
          <w:sz w:val="20"/>
          <w:szCs w:val="20"/>
        </w:rPr>
        <w:fldChar w:fldCharType="begin"/>
      </w:r>
      <w:r w:rsidR="009F5FDE" w:rsidRPr="00896BBD">
        <w:rPr>
          <w:b/>
          <w:sz w:val="20"/>
          <w:szCs w:val="20"/>
        </w:rPr>
        <w:instrText xml:space="preserve"> REF _Ref1705437 \h </w:instrText>
      </w:r>
      <w:r w:rsidR="00896BBD">
        <w:rPr>
          <w:b/>
          <w:sz w:val="20"/>
          <w:szCs w:val="20"/>
        </w:rPr>
        <w:instrText xml:space="preserve"> \* MERGEFORMAT </w:instrText>
      </w:r>
      <w:r w:rsidR="009F5FDE" w:rsidRPr="00896BBD">
        <w:rPr>
          <w:b/>
          <w:sz w:val="20"/>
          <w:szCs w:val="20"/>
        </w:rPr>
      </w:r>
      <w:r w:rsidR="009F5FDE" w:rsidRPr="00896BBD">
        <w:rPr>
          <w:b/>
          <w:sz w:val="20"/>
          <w:szCs w:val="20"/>
        </w:rPr>
        <w:fldChar w:fldCharType="separate"/>
      </w:r>
      <w:r w:rsidR="00E35E10" w:rsidRPr="00E35E10">
        <w:rPr>
          <w:b/>
          <w:sz w:val="20"/>
          <w:szCs w:val="20"/>
        </w:rPr>
        <w:t xml:space="preserve">Figure </w:t>
      </w:r>
      <w:r w:rsidR="00E35E10" w:rsidRPr="00E35E10">
        <w:rPr>
          <w:b/>
          <w:noProof/>
          <w:sz w:val="20"/>
          <w:szCs w:val="20"/>
        </w:rPr>
        <w:t>2</w:t>
      </w:r>
      <w:r w:rsidR="009F5FDE" w:rsidRPr="00896BBD">
        <w:rPr>
          <w:b/>
          <w:sz w:val="20"/>
          <w:szCs w:val="20"/>
        </w:rPr>
        <w:fldChar w:fldCharType="end"/>
      </w:r>
      <w:r w:rsidR="009F5FDE">
        <w:rPr>
          <w:sz w:val="20"/>
          <w:szCs w:val="20"/>
        </w:rPr>
        <w:t>)</w:t>
      </w:r>
      <w:r w:rsidR="004F7F2C" w:rsidRPr="008E12FE">
        <w:rPr>
          <w:sz w:val="20"/>
          <w:szCs w:val="20"/>
        </w:rPr>
        <w:t>. The proposed developmental upgrade will be located on the farm Kriel Power Station 65 IS and will be 1.96 ha in extent and within a study area of approximately 700 ha</w:t>
      </w:r>
      <w:r w:rsidR="000E5185">
        <w:rPr>
          <w:sz w:val="20"/>
          <w:szCs w:val="20"/>
        </w:rPr>
        <w:t xml:space="preserve"> (</w:t>
      </w:r>
      <w:r w:rsidR="000E5185" w:rsidRPr="00896BBD">
        <w:rPr>
          <w:b/>
          <w:sz w:val="20"/>
          <w:szCs w:val="20"/>
        </w:rPr>
        <w:fldChar w:fldCharType="begin"/>
      </w:r>
      <w:r w:rsidR="000E5185" w:rsidRPr="00896BBD">
        <w:rPr>
          <w:b/>
          <w:sz w:val="20"/>
          <w:szCs w:val="20"/>
        </w:rPr>
        <w:instrText xml:space="preserve"> REF _Ref1544555 \h </w:instrText>
      </w:r>
      <w:r w:rsidR="00896BBD">
        <w:rPr>
          <w:b/>
          <w:sz w:val="20"/>
          <w:szCs w:val="20"/>
        </w:rPr>
        <w:instrText xml:space="preserve"> \* MERGEFORMAT </w:instrText>
      </w:r>
      <w:r w:rsidR="000E5185" w:rsidRPr="00896BBD">
        <w:rPr>
          <w:b/>
          <w:sz w:val="20"/>
          <w:szCs w:val="20"/>
        </w:rPr>
      </w:r>
      <w:r w:rsidR="000E5185" w:rsidRPr="00896BBD">
        <w:rPr>
          <w:b/>
          <w:sz w:val="20"/>
          <w:szCs w:val="20"/>
        </w:rPr>
        <w:fldChar w:fldCharType="separate"/>
      </w:r>
      <w:r w:rsidR="00E35E10" w:rsidRPr="00E35E10">
        <w:rPr>
          <w:b/>
          <w:sz w:val="20"/>
          <w:szCs w:val="20"/>
        </w:rPr>
        <w:t xml:space="preserve">Figure </w:t>
      </w:r>
      <w:r w:rsidR="00E35E10" w:rsidRPr="00E35E10">
        <w:rPr>
          <w:b/>
          <w:noProof/>
          <w:sz w:val="20"/>
          <w:szCs w:val="20"/>
        </w:rPr>
        <w:t>1</w:t>
      </w:r>
      <w:r w:rsidR="000E5185" w:rsidRPr="00896BBD">
        <w:rPr>
          <w:b/>
          <w:sz w:val="20"/>
          <w:szCs w:val="20"/>
        </w:rPr>
        <w:fldChar w:fldCharType="end"/>
      </w:r>
      <w:r w:rsidR="000E5185">
        <w:rPr>
          <w:sz w:val="20"/>
          <w:szCs w:val="20"/>
        </w:rPr>
        <w:t>)</w:t>
      </w:r>
      <w:r w:rsidR="003A6E00" w:rsidRPr="008E12FE">
        <w:rPr>
          <w:sz w:val="20"/>
          <w:szCs w:val="20"/>
        </w:rPr>
        <w:t>.</w:t>
      </w:r>
      <w:r w:rsidR="004F7F2C" w:rsidRPr="008E12FE">
        <w:rPr>
          <w:sz w:val="20"/>
          <w:szCs w:val="20"/>
        </w:rPr>
        <w:t xml:space="preserve"> </w:t>
      </w:r>
    </w:p>
    <w:p w:rsidR="00214D0B" w:rsidRPr="008E12FE" w:rsidRDefault="00214D0B" w:rsidP="00F8103C">
      <w:pPr>
        <w:pStyle w:val="PGSnormal"/>
        <w:rPr>
          <w:sz w:val="20"/>
          <w:szCs w:val="20"/>
        </w:rPr>
      </w:pPr>
    </w:p>
    <w:p w:rsidR="00214D0B" w:rsidRPr="008E12FE" w:rsidRDefault="00214D0B" w:rsidP="00F8103C">
      <w:pPr>
        <w:pStyle w:val="PGSnormal"/>
        <w:rPr>
          <w:sz w:val="20"/>
          <w:szCs w:val="20"/>
        </w:rPr>
      </w:pPr>
      <w:r w:rsidRPr="008E12FE">
        <w:rPr>
          <w:sz w:val="20"/>
          <w:szCs w:val="20"/>
        </w:rPr>
        <w:t xml:space="preserve">The Kriel Station Lime Plant Upgrades will each consist of the following: </w:t>
      </w:r>
    </w:p>
    <w:p w:rsidR="00214D0B" w:rsidRPr="008E12FE" w:rsidRDefault="00214D0B" w:rsidP="00214D0B">
      <w:pPr>
        <w:pStyle w:val="PGSnormal"/>
        <w:numPr>
          <w:ilvl w:val="0"/>
          <w:numId w:val="37"/>
        </w:numPr>
        <w:rPr>
          <w:sz w:val="20"/>
          <w:szCs w:val="20"/>
        </w:rPr>
      </w:pPr>
      <w:r w:rsidRPr="008E12FE">
        <w:rPr>
          <w:sz w:val="20"/>
          <w:szCs w:val="20"/>
        </w:rPr>
        <w:t xml:space="preserve">Two </w:t>
      </w:r>
      <w:r w:rsidR="00671087" w:rsidRPr="008E12FE">
        <w:rPr>
          <w:sz w:val="20"/>
          <w:szCs w:val="20"/>
        </w:rPr>
        <w:t>clarifiers</w:t>
      </w:r>
      <w:r w:rsidRPr="008E12FE">
        <w:rPr>
          <w:sz w:val="20"/>
          <w:szCs w:val="20"/>
        </w:rPr>
        <w:t xml:space="preserve"> on each side (north and south) of the station with a capacity of 1750 m</w:t>
      </w:r>
      <w:r w:rsidRPr="008E12FE">
        <w:rPr>
          <w:sz w:val="20"/>
          <w:szCs w:val="20"/>
          <w:vertAlign w:val="superscript"/>
        </w:rPr>
        <w:t>3</w:t>
      </w:r>
      <w:r w:rsidRPr="008E12FE">
        <w:rPr>
          <w:sz w:val="20"/>
          <w:szCs w:val="20"/>
        </w:rPr>
        <w:t xml:space="preserve">. </w:t>
      </w:r>
    </w:p>
    <w:p w:rsidR="00214D0B" w:rsidRPr="008E12FE" w:rsidRDefault="00214D0B" w:rsidP="00214D0B">
      <w:pPr>
        <w:pStyle w:val="PGSnormal"/>
        <w:numPr>
          <w:ilvl w:val="0"/>
          <w:numId w:val="37"/>
        </w:numPr>
        <w:rPr>
          <w:sz w:val="20"/>
          <w:szCs w:val="20"/>
        </w:rPr>
      </w:pPr>
      <w:r w:rsidRPr="008E12FE">
        <w:rPr>
          <w:sz w:val="20"/>
          <w:szCs w:val="20"/>
        </w:rPr>
        <w:t>Pipes to link the clarifiers with the existing lime plants</w:t>
      </w:r>
    </w:p>
    <w:p w:rsidR="00214D0B" w:rsidRDefault="00214D0B" w:rsidP="00214D0B">
      <w:pPr>
        <w:pStyle w:val="PGSnormal"/>
        <w:numPr>
          <w:ilvl w:val="0"/>
          <w:numId w:val="37"/>
        </w:numPr>
        <w:rPr>
          <w:sz w:val="20"/>
          <w:szCs w:val="20"/>
        </w:rPr>
      </w:pPr>
      <w:r w:rsidRPr="008E12FE">
        <w:rPr>
          <w:sz w:val="20"/>
          <w:szCs w:val="20"/>
        </w:rPr>
        <w:t>Dilution water feed pumps.</w:t>
      </w:r>
    </w:p>
    <w:p w:rsidR="006C5CF5" w:rsidRDefault="006C5CF5" w:rsidP="006C5CF5">
      <w:pPr>
        <w:pStyle w:val="PGSnormal"/>
        <w:rPr>
          <w:sz w:val="20"/>
          <w:szCs w:val="20"/>
        </w:rPr>
      </w:pPr>
    </w:p>
    <w:p w:rsidR="00137A25" w:rsidRPr="008E12FE" w:rsidRDefault="00137A25" w:rsidP="00137A25">
      <w:pPr>
        <w:pStyle w:val="PGSnormal"/>
        <w:rPr>
          <w:sz w:val="20"/>
          <w:szCs w:val="20"/>
        </w:rPr>
      </w:pPr>
    </w:p>
    <w:p w:rsidR="000E249C" w:rsidRPr="008E12FE" w:rsidRDefault="00671087" w:rsidP="000E249C">
      <w:pPr>
        <w:pStyle w:val="PGSnormal"/>
        <w:rPr>
          <w:sz w:val="20"/>
          <w:szCs w:val="20"/>
        </w:rPr>
      </w:pPr>
      <w:r w:rsidRPr="008E12FE">
        <w:rPr>
          <w:sz w:val="20"/>
          <w:szCs w:val="20"/>
        </w:rPr>
        <w:t>To date,</w:t>
      </w:r>
      <w:r w:rsidR="00456A01" w:rsidRPr="008E12FE">
        <w:rPr>
          <w:sz w:val="20"/>
          <w:szCs w:val="20"/>
        </w:rPr>
        <w:t xml:space="preserve"> no Palaeontological impact assessment has been conducted for the upgrade to the existing Lime Softening Plant as the area has been severely modified and disturbed. </w:t>
      </w:r>
      <w:r w:rsidR="00137A25" w:rsidRPr="008E12FE">
        <w:rPr>
          <w:b/>
          <w:sz w:val="20"/>
          <w:szCs w:val="20"/>
        </w:rPr>
        <w:t xml:space="preserve">SAHRA </w:t>
      </w:r>
      <w:r w:rsidR="00137A25" w:rsidRPr="008E12FE">
        <w:rPr>
          <w:sz w:val="20"/>
          <w:szCs w:val="20"/>
        </w:rPr>
        <w:t xml:space="preserve">requested this study because the proposed development is underlain by the Very High Palaeontological significant Vryheid Formation. </w:t>
      </w:r>
      <w:r w:rsidR="00235CC3" w:rsidRPr="008E12FE">
        <w:rPr>
          <w:sz w:val="20"/>
          <w:szCs w:val="20"/>
        </w:rPr>
        <w:t>Due to the site being highly modified</w:t>
      </w:r>
      <w:r w:rsidR="009F5FDE">
        <w:rPr>
          <w:sz w:val="20"/>
          <w:szCs w:val="20"/>
        </w:rPr>
        <w:t>/disturbed</w:t>
      </w:r>
      <w:r w:rsidR="00235CC3" w:rsidRPr="008E12FE">
        <w:rPr>
          <w:sz w:val="20"/>
          <w:szCs w:val="20"/>
        </w:rPr>
        <w:t xml:space="preserve"> </w:t>
      </w:r>
      <w:r w:rsidR="00137A25" w:rsidRPr="008E12FE">
        <w:rPr>
          <w:sz w:val="20"/>
          <w:szCs w:val="20"/>
        </w:rPr>
        <w:t>only a moderate possibility of recovering fossil heritage during the construction phase exist</w:t>
      </w:r>
      <w:r w:rsidR="00235CC3" w:rsidRPr="008E12FE">
        <w:rPr>
          <w:sz w:val="20"/>
          <w:szCs w:val="20"/>
        </w:rPr>
        <w:t>.</w:t>
      </w:r>
      <w:r w:rsidR="00137A25" w:rsidRPr="008E12FE">
        <w:rPr>
          <w:sz w:val="20"/>
          <w:szCs w:val="20"/>
        </w:rPr>
        <w:t xml:space="preserve"> </w:t>
      </w:r>
      <w:r w:rsidR="000E249C">
        <w:rPr>
          <w:sz w:val="20"/>
          <w:szCs w:val="20"/>
        </w:rPr>
        <w:t>A high prevalence of subsurface infrastructure is present throughout the Kriel Power Station (</w:t>
      </w:r>
      <w:r w:rsidR="000E249C" w:rsidRPr="00896BBD">
        <w:rPr>
          <w:b/>
          <w:sz w:val="20"/>
          <w:szCs w:val="20"/>
        </w:rPr>
        <w:fldChar w:fldCharType="begin"/>
      </w:r>
      <w:r w:rsidR="000E249C" w:rsidRPr="00896BBD">
        <w:rPr>
          <w:b/>
          <w:sz w:val="20"/>
          <w:szCs w:val="20"/>
        </w:rPr>
        <w:instrText xml:space="preserve"> REF _Ref1736195 \h </w:instrText>
      </w:r>
      <w:r w:rsidR="00896BBD">
        <w:rPr>
          <w:b/>
          <w:sz w:val="20"/>
          <w:szCs w:val="20"/>
        </w:rPr>
        <w:instrText xml:space="preserve"> \* MERGEFORMAT </w:instrText>
      </w:r>
      <w:r w:rsidR="000E249C" w:rsidRPr="00896BBD">
        <w:rPr>
          <w:b/>
          <w:sz w:val="20"/>
          <w:szCs w:val="20"/>
        </w:rPr>
      </w:r>
      <w:r w:rsidR="000E249C" w:rsidRPr="00896BBD">
        <w:rPr>
          <w:b/>
          <w:sz w:val="20"/>
          <w:szCs w:val="20"/>
        </w:rPr>
        <w:fldChar w:fldCharType="separate"/>
      </w:r>
      <w:r w:rsidR="00E35E10" w:rsidRPr="00E35E10">
        <w:rPr>
          <w:b/>
          <w:sz w:val="20"/>
          <w:szCs w:val="20"/>
        </w:rPr>
        <w:t xml:space="preserve">Figure </w:t>
      </w:r>
      <w:r w:rsidR="00E35E10" w:rsidRPr="00E35E10">
        <w:rPr>
          <w:b/>
          <w:noProof/>
          <w:sz w:val="20"/>
          <w:szCs w:val="20"/>
        </w:rPr>
        <w:t>4</w:t>
      </w:r>
      <w:r w:rsidR="000E249C" w:rsidRPr="00896BBD">
        <w:rPr>
          <w:b/>
          <w:sz w:val="20"/>
          <w:szCs w:val="20"/>
        </w:rPr>
        <w:fldChar w:fldCharType="end"/>
      </w:r>
      <w:r w:rsidR="000E249C">
        <w:rPr>
          <w:sz w:val="20"/>
          <w:szCs w:val="20"/>
        </w:rPr>
        <w:t xml:space="preserve"> </w:t>
      </w:r>
      <w:r w:rsidR="00896BBD">
        <w:rPr>
          <w:sz w:val="20"/>
          <w:szCs w:val="20"/>
        </w:rPr>
        <w:t>&amp;</w:t>
      </w:r>
      <w:r w:rsidR="000E249C">
        <w:rPr>
          <w:sz w:val="20"/>
          <w:szCs w:val="20"/>
        </w:rPr>
        <w:t xml:space="preserve"> </w:t>
      </w:r>
      <w:r w:rsidR="000E249C" w:rsidRPr="00896BBD">
        <w:rPr>
          <w:b/>
          <w:sz w:val="20"/>
          <w:szCs w:val="20"/>
        </w:rPr>
        <w:fldChar w:fldCharType="begin"/>
      </w:r>
      <w:r w:rsidR="000E249C" w:rsidRPr="00896BBD">
        <w:rPr>
          <w:b/>
          <w:sz w:val="20"/>
          <w:szCs w:val="20"/>
        </w:rPr>
        <w:instrText xml:space="preserve"> REF _Ref1736213 \h </w:instrText>
      </w:r>
      <w:r w:rsidR="00896BBD">
        <w:rPr>
          <w:b/>
          <w:sz w:val="20"/>
          <w:szCs w:val="20"/>
        </w:rPr>
        <w:instrText xml:space="preserve"> \* MERGEFORMAT </w:instrText>
      </w:r>
      <w:r w:rsidR="000E249C" w:rsidRPr="00896BBD">
        <w:rPr>
          <w:b/>
          <w:sz w:val="20"/>
          <w:szCs w:val="20"/>
        </w:rPr>
      </w:r>
      <w:r w:rsidR="000E249C" w:rsidRPr="00896BBD">
        <w:rPr>
          <w:b/>
          <w:sz w:val="20"/>
          <w:szCs w:val="20"/>
        </w:rPr>
        <w:fldChar w:fldCharType="separate"/>
      </w:r>
      <w:r w:rsidR="00E35E10" w:rsidRPr="00E35E10">
        <w:rPr>
          <w:b/>
          <w:sz w:val="20"/>
          <w:szCs w:val="20"/>
        </w:rPr>
        <w:t xml:space="preserve">Figure </w:t>
      </w:r>
      <w:r w:rsidR="00E35E10" w:rsidRPr="00E35E10">
        <w:rPr>
          <w:b/>
          <w:noProof/>
          <w:sz w:val="20"/>
          <w:szCs w:val="20"/>
        </w:rPr>
        <w:t>5</w:t>
      </w:r>
      <w:r w:rsidR="000E249C" w:rsidRPr="00896BBD">
        <w:rPr>
          <w:b/>
          <w:sz w:val="20"/>
          <w:szCs w:val="20"/>
        </w:rPr>
        <w:fldChar w:fldCharType="end"/>
      </w:r>
      <w:r w:rsidR="000E249C">
        <w:rPr>
          <w:sz w:val="20"/>
          <w:szCs w:val="20"/>
        </w:rPr>
        <w:t>).</w:t>
      </w:r>
    </w:p>
    <w:p w:rsidR="00137A25" w:rsidRPr="008E12FE" w:rsidRDefault="00137A25" w:rsidP="00137A25">
      <w:pPr>
        <w:pStyle w:val="PGSnormal"/>
        <w:rPr>
          <w:sz w:val="20"/>
          <w:szCs w:val="20"/>
        </w:rPr>
      </w:pPr>
    </w:p>
    <w:p w:rsidR="003236CB" w:rsidRPr="008E12FE" w:rsidRDefault="003236CB" w:rsidP="0078121A">
      <w:pPr>
        <w:pStyle w:val="PGSnormal"/>
        <w:rPr>
          <w:b/>
          <w:color w:val="7030A0"/>
          <w:sz w:val="20"/>
          <w:szCs w:val="20"/>
          <w:shd w:val="clear" w:color="auto" w:fill="FFFFFF"/>
        </w:rPr>
      </w:pPr>
    </w:p>
    <w:p w:rsidR="00F85909" w:rsidRPr="008E12FE" w:rsidRDefault="00F85909" w:rsidP="00A72775">
      <w:pPr>
        <w:autoSpaceDE w:val="0"/>
        <w:autoSpaceDN w:val="0"/>
        <w:adjustRightInd w:val="0"/>
        <w:spacing w:line="360" w:lineRule="auto"/>
        <w:jc w:val="both"/>
        <w:rPr>
          <w:rFonts w:ascii="Helvetica" w:hAnsi="Helvetica" w:cs="Helvetica"/>
          <w:color w:val="7030A0"/>
          <w:sz w:val="20"/>
          <w:szCs w:val="20"/>
        </w:rPr>
      </w:pPr>
    </w:p>
    <w:p w:rsidR="006A2A23" w:rsidRPr="008E12FE" w:rsidRDefault="006A2A23" w:rsidP="00A72775">
      <w:pPr>
        <w:pStyle w:val="KongiweText"/>
        <w:spacing w:line="360" w:lineRule="auto"/>
        <w:rPr>
          <w:rFonts w:ascii="Helvetica" w:hAnsi="Helvetica" w:cs="Helvetica"/>
          <w:color w:val="7030A0"/>
          <w:sz w:val="20"/>
          <w:szCs w:val="20"/>
        </w:rPr>
      </w:pPr>
    </w:p>
    <w:p w:rsidR="005C2DB3" w:rsidRPr="008E12FE" w:rsidRDefault="005C2DB3" w:rsidP="00A72775">
      <w:pPr>
        <w:pStyle w:val="PGSnormal"/>
        <w:rPr>
          <w:rFonts w:cs="Helvetica"/>
          <w:color w:val="7030A0"/>
          <w:sz w:val="20"/>
          <w:szCs w:val="20"/>
        </w:rPr>
        <w:sectPr w:rsidR="005C2DB3" w:rsidRPr="008E12FE" w:rsidSect="005C2DB3">
          <w:footerReference w:type="default" r:id="rId14"/>
          <w:pgSz w:w="11906" w:h="16838"/>
          <w:pgMar w:top="1134" w:right="1440" w:bottom="1440" w:left="1440" w:header="708" w:footer="708" w:gutter="0"/>
          <w:pgNumType w:start="1"/>
          <w:cols w:space="708"/>
          <w:docGrid w:linePitch="360"/>
        </w:sectPr>
      </w:pPr>
    </w:p>
    <w:p w:rsidR="00F9713E" w:rsidRPr="008E12FE" w:rsidRDefault="00B526C2" w:rsidP="00896BBD">
      <w:pPr>
        <w:pStyle w:val="PGSnormal"/>
        <w:rPr>
          <w:rFonts w:cs="Helvetica"/>
          <w:i/>
          <w:color w:val="7030A0"/>
          <w:sz w:val="20"/>
          <w:szCs w:val="20"/>
        </w:rPr>
      </w:pPr>
      <w:r w:rsidRPr="008E12FE">
        <w:rPr>
          <w:rFonts w:cs="Helvetica"/>
          <w:i/>
          <w:color w:val="7030A0"/>
          <w:sz w:val="20"/>
          <w:szCs w:val="20"/>
        </w:rPr>
        <w:object w:dxaOrig="12630" w:dyaOrig="8925">
          <v:shape id="_x0000_i1026" type="#_x0000_t75" style="width:8in;height:407.3pt" o:ole="">
            <v:imagedata r:id="rId15" o:title=""/>
          </v:shape>
          <o:OLEObject Type="Embed" ProgID="AcroExch.Document.11" ShapeID="_x0000_i1026" DrawAspect="Content" ObjectID="_1615715798" r:id="rId16"/>
        </w:object>
      </w:r>
    </w:p>
    <w:p w:rsidR="00454997" w:rsidRPr="000E5185" w:rsidRDefault="00F9713E" w:rsidP="00896BBD">
      <w:pPr>
        <w:pStyle w:val="Caption"/>
        <w:jc w:val="both"/>
        <w:rPr>
          <w:sz w:val="20"/>
          <w:szCs w:val="20"/>
        </w:rPr>
      </w:pPr>
      <w:bookmarkStart w:id="13" w:name="_Ref1544555"/>
      <w:bookmarkStart w:id="14" w:name="_Ref1708442"/>
      <w:bookmarkStart w:id="15" w:name="_Toc1736517"/>
      <w:r w:rsidRPr="000E5185">
        <w:rPr>
          <w:sz w:val="20"/>
          <w:szCs w:val="20"/>
        </w:rPr>
        <w:t xml:space="preserve">Figure </w:t>
      </w:r>
      <w:r w:rsidRPr="000E5185">
        <w:rPr>
          <w:sz w:val="20"/>
          <w:szCs w:val="20"/>
        </w:rPr>
        <w:fldChar w:fldCharType="begin"/>
      </w:r>
      <w:r w:rsidRPr="000E5185">
        <w:rPr>
          <w:sz w:val="20"/>
          <w:szCs w:val="20"/>
        </w:rPr>
        <w:instrText xml:space="preserve"> SEQ Figure \* ARABIC </w:instrText>
      </w:r>
      <w:r w:rsidRPr="000E5185">
        <w:rPr>
          <w:sz w:val="20"/>
          <w:szCs w:val="20"/>
        </w:rPr>
        <w:fldChar w:fldCharType="separate"/>
      </w:r>
      <w:r w:rsidR="00E35E10">
        <w:rPr>
          <w:noProof/>
          <w:sz w:val="20"/>
          <w:szCs w:val="20"/>
        </w:rPr>
        <w:t>1</w:t>
      </w:r>
      <w:r w:rsidRPr="000E5185">
        <w:rPr>
          <w:sz w:val="20"/>
          <w:szCs w:val="20"/>
        </w:rPr>
        <w:fldChar w:fldCharType="end"/>
      </w:r>
      <w:bookmarkEnd w:id="13"/>
      <w:r w:rsidR="0078121A" w:rsidRPr="000E5185">
        <w:rPr>
          <w:sz w:val="20"/>
          <w:szCs w:val="20"/>
        </w:rPr>
        <w:t xml:space="preserve"> - </w:t>
      </w:r>
      <w:r w:rsidR="0040254C" w:rsidRPr="000E5185">
        <w:rPr>
          <w:sz w:val="20"/>
          <w:szCs w:val="20"/>
        </w:rPr>
        <w:t xml:space="preserve">Site layout </w:t>
      </w:r>
      <w:r w:rsidR="00454997" w:rsidRPr="000E5185">
        <w:rPr>
          <w:sz w:val="20"/>
          <w:szCs w:val="20"/>
        </w:rPr>
        <w:t xml:space="preserve">of the proposed </w:t>
      </w:r>
      <w:r w:rsidR="005D532D" w:rsidRPr="000E5185">
        <w:rPr>
          <w:sz w:val="20"/>
          <w:szCs w:val="20"/>
        </w:rPr>
        <w:t>Lime Plant upgrades</w:t>
      </w:r>
      <w:r w:rsidR="0040254C" w:rsidRPr="000E5185">
        <w:rPr>
          <w:sz w:val="20"/>
          <w:szCs w:val="20"/>
        </w:rPr>
        <w:t xml:space="preserve"> at the Kriel Power Station.</w:t>
      </w:r>
      <w:r w:rsidR="00214D0B" w:rsidRPr="000E5185">
        <w:rPr>
          <w:sz w:val="20"/>
          <w:szCs w:val="20"/>
        </w:rPr>
        <w:t xml:space="preserve"> Map </w:t>
      </w:r>
      <w:r w:rsidR="00B526C2" w:rsidRPr="000E5185">
        <w:rPr>
          <w:sz w:val="20"/>
          <w:szCs w:val="20"/>
        </w:rPr>
        <w:t>provided by</w:t>
      </w:r>
      <w:r w:rsidR="00214D0B" w:rsidRPr="000E5185">
        <w:rPr>
          <w:sz w:val="20"/>
          <w:szCs w:val="20"/>
        </w:rPr>
        <w:t xml:space="preserve"> Savanna Environment.</w:t>
      </w:r>
      <w:bookmarkEnd w:id="14"/>
      <w:bookmarkEnd w:id="15"/>
    </w:p>
    <w:p w:rsidR="005D532D" w:rsidRPr="008E12FE" w:rsidRDefault="00B526C2" w:rsidP="00896BBD">
      <w:pPr>
        <w:jc w:val="both"/>
        <w:rPr>
          <w:sz w:val="20"/>
          <w:szCs w:val="20"/>
        </w:rPr>
      </w:pPr>
      <w:r w:rsidRPr="008E12FE">
        <w:rPr>
          <w:sz w:val="20"/>
          <w:szCs w:val="20"/>
        </w:rPr>
        <w:object w:dxaOrig="12630" w:dyaOrig="8925">
          <v:shape id="_x0000_i1027" type="#_x0000_t75" style="width:578.15pt;height:408.35pt" o:ole="">
            <v:imagedata r:id="rId17" o:title=""/>
          </v:shape>
          <o:OLEObject Type="Embed" ProgID="AcroExch.Document.11" ShapeID="_x0000_i1027" DrawAspect="Content" ObjectID="_1615715799" r:id="rId18"/>
        </w:object>
      </w:r>
    </w:p>
    <w:p w:rsidR="005D532D" w:rsidRDefault="005D532D" w:rsidP="00896BBD">
      <w:pPr>
        <w:pStyle w:val="Caption"/>
        <w:jc w:val="both"/>
        <w:rPr>
          <w:sz w:val="20"/>
          <w:szCs w:val="20"/>
        </w:rPr>
      </w:pPr>
      <w:bookmarkStart w:id="16" w:name="_Ref1705437"/>
      <w:bookmarkStart w:id="17" w:name="_Toc1736518"/>
      <w:r w:rsidRPr="000E5185">
        <w:rPr>
          <w:sz w:val="20"/>
          <w:szCs w:val="20"/>
        </w:rPr>
        <w:t xml:space="preserve">Figure </w:t>
      </w:r>
      <w:r w:rsidRPr="000E5185">
        <w:rPr>
          <w:sz w:val="20"/>
          <w:szCs w:val="20"/>
        </w:rPr>
        <w:fldChar w:fldCharType="begin"/>
      </w:r>
      <w:r w:rsidRPr="000E5185">
        <w:rPr>
          <w:sz w:val="20"/>
          <w:szCs w:val="20"/>
        </w:rPr>
        <w:instrText xml:space="preserve"> SEQ Figure \* ARABIC </w:instrText>
      </w:r>
      <w:r w:rsidRPr="000E5185">
        <w:rPr>
          <w:sz w:val="20"/>
          <w:szCs w:val="20"/>
        </w:rPr>
        <w:fldChar w:fldCharType="separate"/>
      </w:r>
      <w:r w:rsidR="00E35E10">
        <w:rPr>
          <w:noProof/>
          <w:sz w:val="20"/>
          <w:szCs w:val="20"/>
        </w:rPr>
        <w:t>2</w:t>
      </w:r>
      <w:r w:rsidRPr="000E5185">
        <w:rPr>
          <w:sz w:val="20"/>
          <w:szCs w:val="20"/>
        </w:rPr>
        <w:fldChar w:fldCharType="end"/>
      </w:r>
      <w:bookmarkEnd w:id="16"/>
      <w:r w:rsidR="0040254C" w:rsidRPr="000E5185">
        <w:rPr>
          <w:sz w:val="20"/>
          <w:szCs w:val="20"/>
        </w:rPr>
        <w:t xml:space="preserve"> </w:t>
      </w:r>
      <w:r w:rsidRPr="000E5185">
        <w:rPr>
          <w:sz w:val="20"/>
          <w:szCs w:val="20"/>
        </w:rPr>
        <w:t xml:space="preserve">– </w:t>
      </w:r>
      <w:r w:rsidR="00B526C2" w:rsidRPr="000E5185">
        <w:rPr>
          <w:sz w:val="20"/>
          <w:szCs w:val="20"/>
        </w:rPr>
        <w:t>Environmental Sensitivity and Layout Map</w:t>
      </w:r>
      <w:r w:rsidR="000E5185" w:rsidRPr="000E5185">
        <w:rPr>
          <w:sz w:val="20"/>
          <w:szCs w:val="20"/>
        </w:rPr>
        <w:t xml:space="preserve"> of the proposed Lime Plant upgrades at the Kriel Power Station</w:t>
      </w:r>
      <w:r w:rsidRPr="000E5185">
        <w:rPr>
          <w:sz w:val="20"/>
          <w:szCs w:val="20"/>
        </w:rPr>
        <w:t xml:space="preserve">. </w:t>
      </w:r>
      <w:r w:rsidR="009F5FDE">
        <w:rPr>
          <w:sz w:val="20"/>
          <w:szCs w:val="20"/>
        </w:rPr>
        <w:t xml:space="preserve">The proposed development may be located at any position in the low Sensitivity (green) areas. </w:t>
      </w:r>
      <w:r w:rsidRPr="000E5185">
        <w:rPr>
          <w:sz w:val="20"/>
          <w:szCs w:val="20"/>
        </w:rPr>
        <w:t xml:space="preserve">Map </w:t>
      </w:r>
      <w:r w:rsidR="00B526C2" w:rsidRPr="000E5185">
        <w:rPr>
          <w:sz w:val="20"/>
          <w:szCs w:val="20"/>
        </w:rPr>
        <w:t xml:space="preserve">provided by Savannah </w:t>
      </w:r>
      <w:r w:rsidR="00B526C2" w:rsidRPr="008E12FE">
        <w:rPr>
          <w:sz w:val="20"/>
          <w:szCs w:val="20"/>
        </w:rPr>
        <w:t>Environmental.</w:t>
      </w:r>
      <w:bookmarkEnd w:id="17"/>
      <w:r w:rsidRPr="008E12FE">
        <w:rPr>
          <w:sz w:val="20"/>
          <w:szCs w:val="20"/>
        </w:rPr>
        <w:t xml:space="preserve"> </w:t>
      </w:r>
    </w:p>
    <w:p w:rsidR="000E5185" w:rsidRPr="000E5185" w:rsidRDefault="000E5185" w:rsidP="000E5185"/>
    <w:p w:rsidR="005D532D" w:rsidRPr="008E12FE" w:rsidRDefault="00896BBD" w:rsidP="00896BBD">
      <w:pPr>
        <w:pStyle w:val="Caption"/>
        <w:jc w:val="both"/>
        <w:rPr>
          <w:rFonts w:cs="Helvetica"/>
          <w:color w:val="7030A0"/>
          <w:sz w:val="20"/>
          <w:szCs w:val="20"/>
        </w:rPr>
      </w:pPr>
      <w:r>
        <w:rPr>
          <w:noProof/>
          <w:lang w:eastAsia="en-ZA"/>
        </w:rPr>
        <mc:AlternateContent>
          <mc:Choice Requires="wps">
            <w:drawing>
              <wp:anchor distT="0" distB="0" distL="114300" distR="114300" simplePos="0" relativeHeight="251659264" behindDoc="0" locked="0" layoutInCell="1" allowOverlap="1">
                <wp:simplePos x="0" y="0"/>
                <wp:positionH relativeFrom="column">
                  <wp:posOffset>2620370</wp:posOffset>
                </wp:positionH>
                <wp:positionV relativeFrom="paragraph">
                  <wp:posOffset>1639892</wp:posOffset>
                </wp:positionV>
                <wp:extent cx="955343" cy="968991"/>
                <wp:effectExtent l="0" t="0" r="16510" b="22225"/>
                <wp:wrapNone/>
                <wp:docPr id="6" name="Oval 6"/>
                <wp:cNvGraphicFramePr/>
                <a:graphic xmlns:a="http://schemas.openxmlformats.org/drawingml/2006/main">
                  <a:graphicData uri="http://schemas.microsoft.com/office/word/2010/wordprocessingShape">
                    <wps:wsp>
                      <wps:cNvSpPr/>
                      <wps:spPr>
                        <a:xfrm>
                          <a:off x="0" y="0"/>
                          <a:ext cx="955343" cy="9689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06.35pt;margin-top:129.15pt;width:75.2pt;height:7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" filled="f" strokecolor="red" strokeweight="2pt"/>
            </w:pict>
          </mc:Fallback>
        </mc:AlternateContent>
      </w:r>
      <w:r w:rsidR="000E5185">
        <w:rPr>
          <w:noProof/>
          <w:lang w:eastAsia="en-ZA"/>
        </w:rPr>
        <w:drawing>
          <wp:inline distT="0" distB="0" distL="0" distR="0" wp14:anchorId="637E21F7" wp14:editId="1E6BA367">
            <wp:extent cx="7620000" cy="4803695"/>
            <wp:effectExtent l="19050" t="19050" r="1905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13" t="7261" r="1150" b="827"/>
                    <a:stretch/>
                  </pic:blipFill>
                  <pic:spPr bwMode="auto">
                    <a:xfrm>
                      <a:off x="0" y="0"/>
                      <a:ext cx="7641095" cy="48169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D532D" w:rsidRDefault="005D532D" w:rsidP="00A72775">
      <w:pPr>
        <w:pStyle w:val="PGSnormal"/>
        <w:rPr>
          <w:rFonts w:cs="Helvetica"/>
          <w:color w:val="7030A0"/>
          <w:sz w:val="20"/>
          <w:szCs w:val="20"/>
        </w:rPr>
      </w:pPr>
    </w:p>
    <w:p w:rsidR="006C5CF5" w:rsidRPr="006C5CF5" w:rsidRDefault="000E5185" w:rsidP="00896BBD">
      <w:pPr>
        <w:pStyle w:val="Caption"/>
        <w:jc w:val="both"/>
      </w:pPr>
      <w:bookmarkStart w:id="18" w:name="_Ref1708881"/>
      <w:bookmarkStart w:id="19" w:name="_Toc1736519"/>
      <w:r w:rsidRPr="008E12FE">
        <w:rPr>
          <w:sz w:val="20"/>
          <w:szCs w:val="20"/>
        </w:rPr>
        <w:t xml:space="preserve">Figure </w:t>
      </w:r>
      <w:r w:rsidRPr="008E12FE">
        <w:rPr>
          <w:sz w:val="20"/>
          <w:szCs w:val="20"/>
        </w:rPr>
        <w:fldChar w:fldCharType="begin"/>
      </w:r>
      <w:r w:rsidRPr="008E12FE">
        <w:rPr>
          <w:sz w:val="20"/>
          <w:szCs w:val="20"/>
        </w:rPr>
        <w:instrText xml:space="preserve"> SEQ Figure \* ARABIC </w:instrText>
      </w:r>
      <w:r w:rsidRPr="008E12FE">
        <w:rPr>
          <w:sz w:val="20"/>
          <w:szCs w:val="20"/>
        </w:rPr>
        <w:fldChar w:fldCharType="separate"/>
      </w:r>
      <w:r w:rsidR="00E35E10">
        <w:rPr>
          <w:noProof/>
          <w:sz w:val="20"/>
          <w:szCs w:val="20"/>
        </w:rPr>
        <w:t>3</w:t>
      </w:r>
      <w:r w:rsidRPr="008E12FE">
        <w:rPr>
          <w:sz w:val="20"/>
          <w:szCs w:val="20"/>
        </w:rPr>
        <w:fldChar w:fldCharType="end"/>
      </w:r>
      <w:bookmarkEnd w:id="18"/>
      <w:r w:rsidRPr="008E12FE">
        <w:rPr>
          <w:sz w:val="20"/>
          <w:szCs w:val="20"/>
        </w:rPr>
        <w:t xml:space="preserve"> – </w:t>
      </w:r>
      <w:r>
        <w:rPr>
          <w:sz w:val="20"/>
          <w:szCs w:val="20"/>
        </w:rPr>
        <w:t xml:space="preserve">Google Earth Image of the locality of the </w:t>
      </w:r>
      <w:r w:rsidRPr="000E5185">
        <w:rPr>
          <w:sz w:val="20"/>
          <w:szCs w:val="20"/>
        </w:rPr>
        <w:t>proposed Lime Plant upgrades at the Kriel Power Station</w:t>
      </w:r>
      <w:r w:rsidRPr="008E12FE">
        <w:rPr>
          <w:sz w:val="20"/>
          <w:szCs w:val="20"/>
        </w:rPr>
        <w:t>. Map provided by Savannah Environmental.</w:t>
      </w:r>
      <w:bookmarkEnd w:id="19"/>
      <w:r w:rsidRPr="008E12FE">
        <w:rPr>
          <w:sz w:val="20"/>
          <w:szCs w:val="20"/>
        </w:rPr>
        <w:t xml:space="preserve"> </w:t>
      </w:r>
    </w:p>
    <w:p w:rsidR="000E5185" w:rsidRPr="000E5185" w:rsidRDefault="000E5185" w:rsidP="000E5185"/>
    <w:p w:rsidR="00FA5833" w:rsidRDefault="00FA5833" w:rsidP="006C5CF5">
      <w:pPr>
        <w:pStyle w:val="Caption"/>
        <w:rPr>
          <w:sz w:val="20"/>
          <w:szCs w:val="20"/>
        </w:rPr>
      </w:pPr>
    </w:p>
    <w:p w:rsidR="00FA5833" w:rsidRDefault="00FB6942" w:rsidP="00896BBD">
      <w:pPr>
        <w:pStyle w:val="Caption"/>
        <w:jc w:val="both"/>
        <w:rPr>
          <w:sz w:val="20"/>
          <w:szCs w:val="20"/>
        </w:rPr>
      </w:pPr>
      <w:r>
        <w:rPr>
          <w:noProof/>
          <w:lang w:eastAsia="en-ZA"/>
        </w:rPr>
        <w:drawing>
          <wp:inline distT="0" distB="0" distL="0" distR="0">
            <wp:extent cx="6456680" cy="467042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groot.PNG"/>
                    <pic:cNvPicPr/>
                  </pic:nvPicPr>
                  <pic:blipFill>
                    <a:blip r:embed="rId20">
                      <a:extLst>
                        <a:ext uri="{28A0092B-C50C-407E-A947-70E740481C1C}">
                          <a14:useLocalDpi xmlns:a14="http://schemas.microsoft.com/office/drawing/2010/main" val="0"/>
                        </a:ext>
                      </a:extLst>
                    </a:blip>
                    <a:stretch>
                      <a:fillRect/>
                    </a:stretch>
                  </pic:blipFill>
                  <pic:spPr>
                    <a:xfrm>
                      <a:off x="0" y="0"/>
                      <a:ext cx="6456680" cy="4670425"/>
                    </a:xfrm>
                    <a:prstGeom prst="rect">
                      <a:avLst/>
                    </a:prstGeom>
                  </pic:spPr>
                </pic:pic>
              </a:graphicData>
            </a:graphic>
          </wp:inline>
        </w:drawing>
      </w:r>
    </w:p>
    <w:p w:rsidR="00FA5833" w:rsidRDefault="00FA5833" w:rsidP="006C5CF5">
      <w:pPr>
        <w:pStyle w:val="Caption"/>
        <w:rPr>
          <w:sz w:val="20"/>
          <w:szCs w:val="20"/>
        </w:rPr>
      </w:pPr>
    </w:p>
    <w:p w:rsidR="00FA5833" w:rsidRDefault="006C5CF5" w:rsidP="00896BBD">
      <w:pPr>
        <w:pStyle w:val="Caption"/>
        <w:jc w:val="both"/>
        <w:rPr>
          <w:rFonts w:cs="Helvetica"/>
          <w:noProof/>
          <w:color w:val="7030A0"/>
          <w:sz w:val="20"/>
          <w:szCs w:val="20"/>
          <w:lang w:eastAsia="en-ZA"/>
        </w:rPr>
      </w:pPr>
      <w:bookmarkStart w:id="20" w:name="_Ref1736195"/>
      <w:bookmarkStart w:id="21" w:name="_Toc1736520"/>
      <w:r w:rsidRPr="008E12FE">
        <w:rPr>
          <w:sz w:val="20"/>
          <w:szCs w:val="20"/>
        </w:rPr>
        <w:t xml:space="preserve">Figure </w:t>
      </w:r>
      <w:r w:rsidRPr="008E12FE">
        <w:rPr>
          <w:sz w:val="20"/>
          <w:szCs w:val="20"/>
        </w:rPr>
        <w:fldChar w:fldCharType="begin"/>
      </w:r>
      <w:r w:rsidRPr="008E12FE">
        <w:rPr>
          <w:sz w:val="20"/>
          <w:szCs w:val="20"/>
        </w:rPr>
        <w:instrText xml:space="preserve"> SEQ Figure \* ARABIC </w:instrText>
      </w:r>
      <w:r w:rsidRPr="008E12FE">
        <w:rPr>
          <w:sz w:val="20"/>
          <w:szCs w:val="20"/>
        </w:rPr>
        <w:fldChar w:fldCharType="separate"/>
      </w:r>
      <w:r w:rsidR="00E35E10">
        <w:rPr>
          <w:noProof/>
          <w:sz w:val="20"/>
          <w:szCs w:val="20"/>
        </w:rPr>
        <w:t>4</w:t>
      </w:r>
      <w:r w:rsidRPr="008E12FE">
        <w:rPr>
          <w:sz w:val="20"/>
          <w:szCs w:val="20"/>
        </w:rPr>
        <w:fldChar w:fldCharType="end"/>
      </w:r>
      <w:bookmarkEnd w:id="20"/>
      <w:r w:rsidRPr="008E12FE">
        <w:rPr>
          <w:sz w:val="20"/>
          <w:szCs w:val="20"/>
        </w:rPr>
        <w:t xml:space="preserve"> – </w:t>
      </w:r>
      <w:r>
        <w:rPr>
          <w:sz w:val="20"/>
          <w:szCs w:val="20"/>
        </w:rPr>
        <w:t xml:space="preserve">Substation </w:t>
      </w:r>
      <w:r w:rsidR="007A5A17">
        <w:rPr>
          <w:sz w:val="20"/>
          <w:szCs w:val="20"/>
        </w:rPr>
        <w:t xml:space="preserve">infrastructure present at the </w:t>
      </w:r>
      <w:r w:rsidRPr="000E5185">
        <w:rPr>
          <w:sz w:val="20"/>
          <w:szCs w:val="20"/>
        </w:rPr>
        <w:t>proposed Lime Plant upgrades at the Kriel Power Station</w:t>
      </w:r>
      <w:r w:rsidRPr="008E12FE">
        <w:rPr>
          <w:sz w:val="20"/>
          <w:szCs w:val="20"/>
        </w:rPr>
        <w:t xml:space="preserve">. Map provided by </w:t>
      </w:r>
      <w:r w:rsidR="007A5A17">
        <w:rPr>
          <w:sz w:val="20"/>
          <w:szCs w:val="20"/>
        </w:rPr>
        <w:t>Global Geomatrix</w:t>
      </w:r>
      <w:r w:rsidRPr="008E12FE">
        <w:rPr>
          <w:sz w:val="20"/>
          <w:szCs w:val="20"/>
        </w:rPr>
        <w:t>.</w:t>
      </w:r>
      <w:bookmarkEnd w:id="21"/>
      <w:r w:rsidRPr="008E12FE">
        <w:rPr>
          <w:sz w:val="20"/>
          <w:szCs w:val="20"/>
        </w:rPr>
        <w:t xml:space="preserve"> </w:t>
      </w:r>
    </w:p>
    <w:p w:rsidR="00FA5833" w:rsidRDefault="00FA5833">
      <w:pPr>
        <w:rPr>
          <w:rFonts w:ascii="Helvetica" w:hAnsi="Helvetica" w:cs="Helvetica"/>
          <w:color w:val="7030A0"/>
          <w:sz w:val="20"/>
          <w:szCs w:val="20"/>
        </w:rPr>
      </w:pPr>
    </w:p>
    <w:p w:rsidR="000E5185" w:rsidRDefault="00FA5833" w:rsidP="00A72775">
      <w:pPr>
        <w:pStyle w:val="PGSnormal"/>
        <w:rPr>
          <w:rFonts w:cs="Helvetica"/>
          <w:color w:val="7030A0"/>
          <w:sz w:val="20"/>
          <w:szCs w:val="20"/>
        </w:rPr>
      </w:pPr>
      <w:r>
        <w:rPr>
          <w:rFonts w:cs="Helvetica"/>
          <w:noProof/>
          <w:color w:val="7030A0"/>
          <w:sz w:val="20"/>
          <w:szCs w:val="20"/>
          <w:lang w:eastAsia="en-ZA"/>
        </w:rPr>
        <w:drawing>
          <wp:inline distT="0" distB="0" distL="0" distR="0">
            <wp:extent cx="7191375" cy="5194826"/>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2.PNG"/>
                    <pic:cNvPicPr/>
                  </pic:nvPicPr>
                  <pic:blipFill>
                    <a:blip r:embed="rId21">
                      <a:extLst>
                        <a:ext uri="{28A0092B-C50C-407E-A947-70E740481C1C}">
                          <a14:useLocalDpi xmlns:a14="http://schemas.microsoft.com/office/drawing/2010/main" val="0"/>
                        </a:ext>
                      </a:extLst>
                    </a:blip>
                    <a:stretch>
                      <a:fillRect/>
                    </a:stretch>
                  </pic:blipFill>
                  <pic:spPr>
                    <a:xfrm>
                      <a:off x="0" y="0"/>
                      <a:ext cx="7193664" cy="5196479"/>
                    </a:xfrm>
                    <a:prstGeom prst="rect">
                      <a:avLst/>
                    </a:prstGeom>
                  </pic:spPr>
                </pic:pic>
              </a:graphicData>
            </a:graphic>
          </wp:inline>
        </w:drawing>
      </w:r>
    </w:p>
    <w:p w:rsidR="009B19CF" w:rsidRDefault="009B19CF" w:rsidP="00896BBD">
      <w:pPr>
        <w:pStyle w:val="Caption"/>
        <w:jc w:val="both"/>
        <w:rPr>
          <w:sz w:val="20"/>
          <w:szCs w:val="20"/>
        </w:rPr>
      </w:pPr>
      <w:bookmarkStart w:id="22" w:name="_Ref1736213"/>
      <w:bookmarkStart w:id="23" w:name="_Toc1736521"/>
      <w:r w:rsidRPr="008E12FE">
        <w:rPr>
          <w:sz w:val="20"/>
          <w:szCs w:val="20"/>
        </w:rPr>
        <w:t xml:space="preserve">Figure </w:t>
      </w:r>
      <w:r w:rsidRPr="008E12FE">
        <w:rPr>
          <w:sz w:val="20"/>
          <w:szCs w:val="20"/>
        </w:rPr>
        <w:fldChar w:fldCharType="begin"/>
      </w:r>
      <w:r w:rsidRPr="008E12FE">
        <w:rPr>
          <w:sz w:val="20"/>
          <w:szCs w:val="20"/>
        </w:rPr>
        <w:instrText xml:space="preserve"> SEQ Figure \* ARABIC </w:instrText>
      </w:r>
      <w:r w:rsidRPr="008E12FE">
        <w:rPr>
          <w:sz w:val="20"/>
          <w:szCs w:val="20"/>
        </w:rPr>
        <w:fldChar w:fldCharType="separate"/>
      </w:r>
      <w:r w:rsidR="00E35E10">
        <w:rPr>
          <w:noProof/>
          <w:sz w:val="20"/>
          <w:szCs w:val="20"/>
        </w:rPr>
        <w:t>5</w:t>
      </w:r>
      <w:r w:rsidRPr="008E12FE">
        <w:rPr>
          <w:sz w:val="20"/>
          <w:szCs w:val="20"/>
        </w:rPr>
        <w:fldChar w:fldCharType="end"/>
      </w:r>
      <w:bookmarkEnd w:id="22"/>
      <w:r w:rsidRPr="008E12FE">
        <w:rPr>
          <w:sz w:val="20"/>
          <w:szCs w:val="20"/>
        </w:rPr>
        <w:t xml:space="preserve"> – </w:t>
      </w:r>
      <w:r>
        <w:rPr>
          <w:sz w:val="20"/>
          <w:szCs w:val="20"/>
        </w:rPr>
        <w:t xml:space="preserve">Substation infrastructure present at the </w:t>
      </w:r>
      <w:r w:rsidRPr="000E5185">
        <w:rPr>
          <w:sz w:val="20"/>
          <w:szCs w:val="20"/>
        </w:rPr>
        <w:t>proposed Lime Plant upgrades at the Kriel Power Station</w:t>
      </w:r>
      <w:r w:rsidRPr="008E12FE">
        <w:rPr>
          <w:sz w:val="20"/>
          <w:szCs w:val="20"/>
        </w:rPr>
        <w:t xml:space="preserve">. Map provided by </w:t>
      </w:r>
      <w:r>
        <w:rPr>
          <w:sz w:val="20"/>
          <w:szCs w:val="20"/>
        </w:rPr>
        <w:t>Global Geomatrix</w:t>
      </w:r>
      <w:r w:rsidRPr="008E12FE">
        <w:rPr>
          <w:sz w:val="20"/>
          <w:szCs w:val="20"/>
        </w:rPr>
        <w:t>.</w:t>
      </w:r>
      <w:bookmarkEnd w:id="23"/>
      <w:r w:rsidRPr="008E12FE">
        <w:rPr>
          <w:sz w:val="20"/>
          <w:szCs w:val="20"/>
        </w:rPr>
        <w:t xml:space="preserve"> </w:t>
      </w:r>
    </w:p>
    <w:p w:rsidR="009B19CF" w:rsidRPr="008E12FE" w:rsidRDefault="009B19CF" w:rsidP="00A72775">
      <w:pPr>
        <w:pStyle w:val="PGSnormal"/>
        <w:rPr>
          <w:rFonts w:cs="Helvetica"/>
          <w:color w:val="7030A0"/>
          <w:sz w:val="20"/>
          <w:szCs w:val="20"/>
        </w:rPr>
        <w:sectPr w:rsidR="009B19CF" w:rsidRPr="008E12FE" w:rsidSect="005C2DB3">
          <w:footerReference w:type="default" r:id="rId22"/>
          <w:pgSz w:w="16838" w:h="11906" w:orient="landscape"/>
          <w:pgMar w:top="1440" w:right="1134" w:bottom="1440" w:left="1440" w:header="708" w:footer="708" w:gutter="0"/>
          <w:cols w:space="708"/>
          <w:docGrid w:linePitch="360"/>
        </w:sectPr>
      </w:pPr>
    </w:p>
    <w:p w:rsidR="005C2DB3" w:rsidRPr="008E12FE" w:rsidRDefault="005C2DB3" w:rsidP="008C1212">
      <w:pPr>
        <w:pStyle w:val="PGSHeading1"/>
        <w:rPr>
          <w:sz w:val="20"/>
          <w:szCs w:val="20"/>
        </w:rPr>
      </w:pPr>
      <w:bookmarkStart w:id="24" w:name="_Toc514667623"/>
      <w:bookmarkStart w:id="25" w:name="_Toc1741543"/>
      <w:bookmarkStart w:id="26" w:name="_Toc430055758"/>
      <w:bookmarkStart w:id="27" w:name="_Toc508158283"/>
      <w:r w:rsidRPr="008E12FE">
        <w:rPr>
          <w:sz w:val="20"/>
          <w:szCs w:val="20"/>
        </w:rPr>
        <w:t>QUALIFICATIONS AND EXPERIENCE OF THE AUTHOR</w:t>
      </w:r>
      <w:bookmarkEnd w:id="24"/>
      <w:bookmarkEnd w:id="25"/>
    </w:p>
    <w:p w:rsidR="005C2DB3" w:rsidRPr="008E12FE" w:rsidRDefault="005C2DB3" w:rsidP="00A72775">
      <w:pPr>
        <w:pStyle w:val="PGSnormal"/>
        <w:rPr>
          <w:rFonts w:cs="Helvetica"/>
          <w:sz w:val="20"/>
          <w:szCs w:val="20"/>
        </w:rPr>
      </w:pPr>
      <w:r w:rsidRPr="008E12FE">
        <w:rPr>
          <w:rFonts w:cs="Helvetica"/>
          <w:sz w:val="20"/>
          <w:szCs w:val="20"/>
        </w:rPr>
        <w:t xml:space="preserve">The author (Elize Butler) has an MSc in Palaeontology from the University of the Free State, Bloemfontein, South Africa.  She has been working in Palaeontology for more than twenty-four years.  </w:t>
      </w:r>
      <w:r w:rsidRPr="008E12FE">
        <w:rPr>
          <w:rFonts w:cs="Helvetica"/>
          <w:bCs/>
          <w:sz w:val="20"/>
          <w:szCs w:val="20"/>
        </w:rPr>
        <w:t>She has extensive experience in locating</w:t>
      </w:r>
      <w:r w:rsidRPr="008E12FE">
        <w:rPr>
          <w:rFonts w:cs="Helvetica"/>
          <w:sz w:val="20"/>
          <w:szCs w:val="20"/>
        </w:rPr>
        <w:t xml:space="preserve">, collecting and curating fossils, including exploration field trips in search of new localities in the Karoo Basin. She has been a member of the Palaeontological Society of South Africa for 12 years. She has been conducting </w:t>
      </w:r>
      <w:r w:rsidR="00CF154F" w:rsidRPr="008E12FE">
        <w:rPr>
          <w:rFonts w:cs="Helvetica"/>
          <w:sz w:val="20"/>
          <w:szCs w:val="20"/>
        </w:rPr>
        <w:t>PIAs</w:t>
      </w:r>
      <w:r w:rsidRPr="008E12FE">
        <w:rPr>
          <w:rFonts w:cs="Helvetica"/>
          <w:sz w:val="20"/>
          <w:szCs w:val="20"/>
        </w:rPr>
        <w:t xml:space="preserve"> since 2014.</w:t>
      </w:r>
    </w:p>
    <w:p w:rsidR="005C2DB3" w:rsidRPr="008E12FE" w:rsidRDefault="005C2DB3" w:rsidP="00A72775">
      <w:pPr>
        <w:pStyle w:val="PGSnormal"/>
        <w:rPr>
          <w:rFonts w:cs="Helvetica"/>
          <w:sz w:val="20"/>
          <w:szCs w:val="20"/>
        </w:rPr>
      </w:pPr>
    </w:p>
    <w:p w:rsidR="005C2DB3" w:rsidRPr="008E12FE" w:rsidRDefault="005C2DB3" w:rsidP="008C1212">
      <w:pPr>
        <w:pStyle w:val="PGSHeading1"/>
        <w:rPr>
          <w:sz w:val="20"/>
          <w:szCs w:val="20"/>
        </w:rPr>
      </w:pPr>
      <w:bookmarkStart w:id="28" w:name="_Toc514667624"/>
      <w:bookmarkStart w:id="29" w:name="_Toc1741544"/>
      <w:r w:rsidRPr="008E12FE">
        <w:rPr>
          <w:sz w:val="20"/>
          <w:szCs w:val="20"/>
        </w:rPr>
        <w:t>LEGISLATION</w:t>
      </w:r>
      <w:bookmarkEnd w:id="26"/>
      <w:bookmarkEnd w:id="27"/>
      <w:bookmarkEnd w:id="28"/>
      <w:bookmarkEnd w:id="29"/>
    </w:p>
    <w:p w:rsidR="005C2DB3" w:rsidRPr="008E12FE" w:rsidRDefault="005C2DB3" w:rsidP="00A72775">
      <w:pPr>
        <w:pStyle w:val="PGSHeading2"/>
        <w:spacing w:line="360" w:lineRule="auto"/>
        <w:jc w:val="both"/>
        <w:rPr>
          <w:rFonts w:cs="Helvetica"/>
          <w:color w:val="auto"/>
          <w:sz w:val="20"/>
          <w:szCs w:val="20"/>
        </w:rPr>
      </w:pPr>
      <w:bookmarkStart w:id="30" w:name="_Toc514667625"/>
      <w:bookmarkStart w:id="31" w:name="_Toc1741545"/>
      <w:bookmarkStart w:id="32" w:name="_Toc328481438"/>
      <w:r w:rsidRPr="008E12FE">
        <w:rPr>
          <w:rFonts w:cs="Helvetica"/>
          <w:color w:val="auto"/>
          <w:sz w:val="20"/>
          <w:szCs w:val="20"/>
        </w:rPr>
        <w:t>National Heritage Resources Act (25 of 1999)</w:t>
      </w:r>
      <w:bookmarkEnd w:id="30"/>
      <w:bookmarkEnd w:id="31"/>
    </w:p>
    <w:p w:rsidR="005C2DB3" w:rsidRPr="008E12FE" w:rsidRDefault="005C2DB3" w:rsidP="00A72775">
      <w:pPr>
        <w:pStyle w:val="PGSnormal"/>
        <w:rPr>
          <w:rFonts w:cs="Helvetica"/>
          <w:sz w:val="20"/>
          <w:szCs w:val="20"/>
        </w:rPr>
      </w:pPr>
      <w:r w:rsidRPr="008E12FE">
        <w:rPr>
          <w:rFonts w:cs="Helvetica"/>
          <w:sz w:val="20"/>
          <w:szCs w:val="20"/>
        </w:rPr>
        <w:t xml:space="preserve">Cultural Heritage in South Africa, includes all heritage resources, is protected by the National Heritage Resources Act (Act 25 of 1999) (NHRA).  Heritage resources as defined in Section 3 of the Act include </w:t>
      </w:r>
      <w:r w:rsidRPr="008E12FE">
        <w:rPr>
          <w:rFonts w:cs="Helvetica"/>
          <w:b/>
          <w:sz w:val="20"/>
          <w:szCs w:val="20"/>
        </w:rPr>
        <w:t>“all objects recovered from the soil or waters of South Africa, including archaeological and palaeontological objects and material, meteorites and rare geological specimens</w:t>
      </w:r>
      <w:r w:rsidRPr="008E12FE">
        <w:rPr>
          <w:rFonts w:cs="Helvetica"/>
          <w:sz w:val="20"/>
          <w:szCs w:val="20"/>
        </w:rPr>
        <w:t xml:space="preserve">”. </w:t>
      </w:r>
    </w:p>
    <w:p w:rsidR="005C2DB3" w:rsidRPr="008E12FE" w:rsidRDefault="005C2DB3" w:rsidP="00A72775">
      <w:pPr>
        <w:pStyle w:val="PGSnormal"/>
        <w:rPr>
          <w:rFonts w:cs="Helvetica"/>
          <w:sz w:val="20"/>
          <w:szCs w:val="20"/>
        </w:rPr>
      </w:pPr>
    </w:p>
    <w:p w:rsidR="005C2DB3" w:rsidRPr="008E12FE" w:rsidRDefault="005C2DB3" w:rsidP="00A72775">
      <w:pPr>
        <w:pStyle w:val="PGSnormal"/>
        <w:rPr>
          <w:rFonts w:cs="Helvetica"/>
          <w:sz w:val="20"/>
          <w:szCs w:val="20"/>
        </w:rPr>
      </w:pPr>
      <w:r w:rsidRPr="008E12FE">
        <w:rPr>
          <w:rFonts w:cs="Helvetica"/>
          <w:sz w:val="20"/>
          <w:szCs w:val="20"/>
        </w:rPr>
        <w:t xml:space="preserve">Palaeontological heritage is unique and non-renewable and is protected by the NHRA.  Palaeontological resources may not be unearthed, broken </w:t>
      </w:r>
      <w:r w:rsidR="004B6B03" w:rsidRPr="008E12FE">
        <w:rPr>
          <w:rFonts w:cs="Helvetica"/>
          <w:sz w:val="20"/>
          <w:szCs w:val="20"/>
        </w:rPr>
        <w:t xml:space="preserve">moved, or </w:t>
      </w:r>
      <w:r w:rsidRPr="008E12FE">
        <w:rPr>
          <w:rFonts w:cs="Helvetica"/>
          <w:sz w:val="20"/>
          <w:szCs w:val="20"/>
        </w:rPr>
        <w:t>destroyed by any development without prior assessment and without a permit from the relevant heritage resources authority as per section 35 of the NHRA.</w:t>
      </w:r>
    </w:p>
    <w:p w:rsidR="005C2DB3" w:rsidRPr="008E12FE" w:rsidRDefault="005C2DB3" w:rsidP="00A72775">
      <w:pPr>
        <w:pStyle w:val="PGSnormal"/>
        <w:rPr>
          <w:rFonts w:cs="Helvetica"/>
          <w:color w:val="7030A0"/>
          <w:sz w:val="20"/>
          <w:szCs w:val="20"/>
        </w:rPr>
      </w:pPr>
    </w:p>
    <w:p w:rsidR="005C2DB3" w:rsidRPr="008E12FE" w:rsidRDefault="005C2DB3" w:rsidP="00A72775">
      <w:pPr>
        <w:pStyle w:val="PGSnormal"/>
        <w:rPr>
          <w:rFonts w:cs="Helvetica"/>
          <w:sz w:val="20"/>
          <w:szCs w:val="20"/>
        </w:rPr>
      </w:pPr>
      <w:r w:rsidRPr="008E12FE">
        <w:rPr>
          <w:rFonts w:cs="Helvetica"/>
          <w:sz w:val="20"/>
          <w:szCs w:val="20"/>
        </w:rPr>
        <w:t>This Palaeontological Desktop Assessment forms part of the Heritage Impact Assessment (HIA) and adhere</w:t>
      </w:r>
      <w:r w:rsidR="00D065C0">
        <w:rPr>
          <w:rFonts w:cs="Helvetica"/>
          <w:sz w:val="20"/>
          <w:szCs w:val="20"/>
        </w:rPr>
        <w:t>s</w:t>
      </w:r>
      <w:r w:rsidRPr="008E12FE">
        <w:rPr>
          <w:rFonts w:cs="Helvetica"/>
          <w:sz w:val="20"/>
          <w:szCs w:val="20"/>
        </w:rPr>
        <w:t xml:space="preserve"> to the conditions of the Act.  According to </w:t>
      </w:r>
      <w:r w:rsidRPr="008E12FE">
        <w:rPr>
          <w:rFonts w:cs="Helvetica"/>
          <w:b/>
          <w:sz w:val="20"/>
          <w:szCs w:val="20"/>
        </w:rPr>
        <w:t>Section 38 (1)</w:t>
      </w:r>
      <w:r w:rsidRPr="008E12FE">
        <w:rPr>
          <w:rFonts w:cs="Helvetica"/>
          <w:sz w:val="20"/>
          <w:szCs w:val="20"/>
        </w:rPr>
        <w:t>, an HIA is required to assess any potential impacts to palaeontological heritage within the development footprint where:</w:t>
      </w:r>
    </w:p>
    <w:p w:rsidR="005C2DB3" w:rsidRPr="008E12FE" w:rsidRDefault="005C2DB3" w:rsidP="00A72775">
      <w:pPr>
        <w:pStyle w:val="PGSbullets"/>
        <w:rPr>
          <w:rFonts w:cs="Helvetica"/>
          <w:sz w:val="20"/>
          <w:szCs w:val="20"/>
        </w:rPr>
      </w:pPr>
      <w:r w:rsidRPr="008E12FE">
        <w:rPr>
          <w:rFonts w:cs="Helvetica"/>
          <w:sz w:val="20"/>
          <w:szCs w:val="20"/>
        </w:rPr>
        <w:t xml:space="preserve">the construction of a road, wall, power line, pipeline, canal or other similar form of linear development or barrier exceeding 300 m in length; </w:t>
      </w:r>
    </w:p>
    <w:p w:rsidR="005C2DB3" w:rsidRPr="008E12FE" w:rsidRDefault="005C2DB3" w:rsidP="00A72775">
      <w:pPr>
        <w:pStyle w:val="PGSbullets"/>
        <w:rPr>
          <w:rFonts w:cs="Helvetica"/>
          <w:sz w:val="20"/>
          <w:szCs w:val="20"/>
        </w:rPr>
      </w:pPr>
      <w:r w:rsidRPr="008E12FE">
        <w:rPr>
          <w:rFonts w:cs="Helvetica"/>
          <w:sz w:val="20"/>
          <w:szCs w:val="20"/>
        </w:rPr>
        <w:t xml:space="preserve"> the construction of a bridge or similar structure exceeding 50 m in length; </w:t>
      </w:r>
    </w:p>
    <w:p w:rsidR="005C2DB3" w:rsidRPr="008E12FE" w:rsidRDefault="005C2DB3" w:rsidP="00A72775">
      <w:pPr>
        <w:pStyle w:val="PGSbullets"/>
        <w:rPr>
          <w:rFonts w:cs="Helvetica"/>
          <w:sz w:val="20"/>
          <w:szCs w:val="20"/>
        </w:rPr>
      </w:pPr>
      <w:r w:rsidRPr="008E12FE">
        <w:rPr>
          <w:rFonts w:cs="Helvetica"/>
          <w:sz w:val="20"/>
          <w:szCs w:val="20"/>
        </w:rPr>
        <w:t xml:space="preserve"> any development or other activity which will change the character of a site—</w:t>
      </w:r>
    </w:p>
    <w:p w:rsidR="005C2DB3" w:rsidRPr="008E12FE" w:rsidRDefault="005C2DB3" w:rsidP="00A72775">
      <w:pPr>
        <w:pStyle w:val="PGSbullets"/>
        <w:rPr>
          <w:rFonts w:cs="Helvetica"/>
          <w:sz w:val="20"/>
          <w:szCs w:val="20"/>
        </w:rPr>
      </w:pPr>
      <w:r w:rsidRPr="008E12FE">
        <w:rPr>
          <w:rFonts w:cs="Helvetica"/>
          <w:sz w:val="20"/>
          <w:szCs w:val="20"/>
        </w:rPr>
        <w:t>(exceeding 5 000 m</w:t>
      </w:r>
      <w:r w:rsidRPr="008E12FE">
        <w:rPr>
          <w:rFonts w:cs="Helvetica"/>
          <w:sz w:val="20"/>
          <w:szCs w:val="20"/>
          <w:vertAlign w:val="superscript"/>
        </w:rPr>
        <w:t>2</w:t>
      </w:r>
      <w:r w:rsidRPr="008E12FE">
        <w:rPr>
          <w:rFonts w:cs="Helvetica"/>
          <w:sz w:val="20"/>
          <w:szCs w:val="20"/>
        </w:rPr>
        <w:t xml:space="preserve"> in extent; or </w:t>
      </w:r>
    </w:p>
    <w:p w:rsidR="005C2DB3" w:rsidRPr="008E12FE" w:rsidRDefault="005C2DB3" w:rsidP="00A72775">
      <w:pPr>
        <w:pStyle w:val="PGSbullets"/>
        <w:rPr>
          <w:rFonts w:cs="Helvetica"/>
          <w:sz w:val="20"/>
          <w:szCs w:val="20"/>
        </w:rPr>
      </w:pPr>
      <w:r w:rsidRPr="008E12FE">
        <w:rPr>
          <w:rFonts w:cs="Helvetica"/>
          <w:sz w:val="20"/>
          <w:szCs w:val="20"/>
        </w:rPr>
        <w:t xml:space="preserve">involving three or more existing erven or subdivisions thereof; or </w:t>
      </w:r>
    </w:p>
    <w:p w:rsidR="005C2DB3" w:rsidRPr="008E12FE" w:rsidRDefault="005C2DB3" w:rsidP="00A72775">
      <w:pPr>
        <w:pStyle w:val="PGSbullets"/>
        <w:rPr>
          <w:rFonts w:cs="Helvetica"/>
          <w:sz w:val="20"/>
          <w:szCs w:val="20"/>
        </w:rPr>
      </w:pPr>
      <w:r w:rsidRPr="008E12FE">
        <w:rPr>
          <w:rFonts w:cs="Helvetica"/>
          <w:sz w:val="20"/>
          <w:szCs w:val="20"/>
        </w:rPr>
        <w:t xml:space="preserve">involving three or more erven or divisions thereof which have been consolidated within the past five years; or </w:t>
      </w:r>
    </w:p>
    <w:p w:rsidR="005C2DB3" w:rsidRPr="008E12FE" w:rsidRDefault="005C2DB3" w:rsidP="00A72775">
      <w:pPr>
        <w:pStyle w:val="PGSbullets"/>
        <w:rPr>
          <w:rFonts w:cs="Helvetica"/>
          <w:sz w:val="20"/>
          <w:szCs w:val="20"/>
        </w:rPr>
      </w:pPr>
      <w:r w:rsidRPr="008E12FE">
        <w:rPr>
          <w:rFonts w:cs="Helvetica"/>
          <w:sz w:val="20"/>
          <w:szCs w:val="20"/>
        </w:rPr>
        <w:t xml:space="preserve">the costs of which will exceed a sum set in terms of regulations by SAHRA or a provincial heritage resources authority  </w:t>
      </w:r>
    </w:p>
    <w:p w:rsidR="005C2DB3" w:rsidRPr="008E12FE" w:rsidRDefault="005C2DB3" w:rsidP="00A72775">
      <w:pPr>
        <w:pStyle w:val="PGSbullets"/>
        <w:rPr>
          <w:rFonts w:cs="Helvetica"/>
          <w:sz w:val="20"/>
          <w:szCs w:val="20"/>
        </w:rPr>
      </w:pPr>
      <w:r w:rsidRPr="008E12FE">
        <w:rPr>
          <w:rFonts w:cs="Helvetica"/>
          <w:sz w:val="20"/>
          <w:szCs w:val="20"/>
        </w:rPr>
        <w:t xml:space="preserve">the re-zoning of a site exceeding 10 000 m² in extent; </w:t>
      </w:r>
    </w:p>
    <w:p w:rsidR="005C2DB3" w:rsidRPr="008E12FE" w:rsidRDefault="005C2DB3" w:rsidP="00A72775">
      <w:pPr>
        <w:pStyle w:val="PGSbullets"/>
        <w:rPr>
          <w:rFonts w:cs="Helvetica"/>
          <w:sz w:val="20"/>
          <w:szCs w:val="20"/>
        </w:rPr>
      </w:pPr>
      <w:r w:rsidRPr="008E12FE">
        <w:rPr>
          <w:rFonts w:cs="Helvetica"/>
          <w:sz w:val="20"/>
          <w:szCs w:val="20"/>
        </w:rPr>
        <w:t>or any other category of development provided for in regulations by SAHRA or a Provincial heritage resources authority.</w:t>
      </w:r>
    </w:p>
    <w:p w:rsidR="005C2DB3" w:rsidRPr="008E12FE" w:rsidRDefault="005C2DB3" w:rsidP="008C1212">
      <w:pPr>
        <w:pStyle w:val="PGSHeading1"/>
        <w:rPr>
          <w:sz w:val="20"/>
          <w:szCs w:val="20"/>
        </w:rPr>
      </w:pPr>
      <w:bookmarkStart w:id="33" w:name="_Toc508158284"/>
      <w:bookmarkStart w:id="34" w:name="_Toc514667626"/>
      <w:bookmarkStart w:id="35" w:name="_Toc1741546"/>
      <w:r w:rsidRPr="008E12FE">
        <w:rPr>
          <w:sz w:val="20"/>
          <w:szCs w:val="20"/>
        </w:rPr>
        <w:t>OBJECTIVE</w:t>
      </w:r>
      <w:bookmarkEnd w:id="32"/>
      <w:bookmarkEnd w:id="33"/>
      <w:bookmarkEnd w:id="34"/>
      <w:bookmarkEnd w:id="35"/>
    </w:p>
    <w:p w:rsidR="00DE45E5" w:rsidRPr="008E12FE" w:rsidRDefault="00DE45E5" w:rsidP="00A72775">
      <w:pPr>
        <w:pStyle w:val="PGSnormal"/>
        <w:rPr>
          <w:rFonts w:cs="Helvetica"/>
          <w:sz w:val="20"/>
          <w:szCs w:val="20"/>
        </w:rPr>
      </w:pPr>
      <w:bookmarkStart w:id="36" w:name="_Toc328481439"/>
      <w:r w:rsidRPr="008E12FE">
        <w:rPr>
          <w:rFonts w:cs="Helvetica"/>
          <w:sz w:val="20"/>
          <w:szCs w:val="20"/>
        </w:rPr>
        <w:t xml:space="preserve">The objective of a Palaeontological Desktop Assessment is to determine the impact of the development on potential palaeontological material at the site. </w:t>
      </w:r>
    </w:p>
    <w:p w:rsidR="00DE45E5" w:rsidRPr="008E12FE" w:rsidRDefault="00DE45E5" w:rsidP="00A72775">
      <w:pPr>
        <w:pStyle w:val="PGSnormal"/>
        <w:rPr>
          <w:rFonts w:cs="Helvetica"/>
          <w:sz w:val="20"/>
          <w:szCs w:val="20"/>
        </w:rPr>
      </w:pPr>
    </w:p>
    <w:p w:rsidR="00DE45E5" w:rsidRPr="008E12FE" w:rsidRDefault="00DE45E5" w:rsidP="00A72775">
      <w:pPr>
        <w:pStyle w:val="PGSnormal"/>
        <w:rPr>
          <w:rFonts w:cs="Helvetica"/>
          <w:sz w:val="20"/>
          <w:szCs w:val="20"/>
        </w:rPr>
      </w:pPr>
      <w:r w:rsidRPr="008E12FE">
        <w:rPr>
          <w:rFonts w:cs="Helvetica"/>
          <w:sz w:val="20"/>
          <w:szCs w:val="20"/>
        </w:rPr>
        <w:t xml:space="preserve">According to the “SAHRA APM Guidelines: Minimum Standards for the Archaeological and Palaeontological Components of Impact Assessment Reports” the aims of the PIA are: 1) to </w:t>
      </w:r>
      <w:r w:rsidRPr="008E12FE">
        <w:rPr>
          <w:rFonts w:cs="Helvetica"/>
          <w:b/>
          <w:sz w:val="20"/>
          <w:szCs w:val="20"/>
        </w:rPr>
        <w:t>identify</w:t>
      </w:r>
      <w:r w:rsidRPr="008E12FE">
        <w:rPr>
          <w:rFonts w:cs="Helvetica"/>
          <w:sz w:val="20"/>
          <w:szCs w:val="20"/>
        </w:rPr>
        <w:t xml:space="preserve"> the palaeontological status of the exposed as well as rock formations just below the surface in the development footprint 2) to </w:t>
      </w:r>
      <w:r w:rsidR="004B6B03" w:rsidRPr="008E12FE">
        <w:rPr>
          <w:rFonts w:cs="Helvetica"/>
          <w:sz w:val="20"/>
          <w:szCs w:val="20"/>
        </w:rPr>
        <w:t>assess</w:t>
      </w:r>
      <w:r w:rsidRPr="008E12FE">
        <w:rPr>
          <w:rFonts w:cs="Helvetica"/>
          <w:sz w:val="20"/>
          <w:szCs w:val="20"/>
        </w:rPr>
        <w:t xml:space="preserve"> the </w:t>
      </w:r>
      <w:r w:rsidRPr="008E12FE">
        <w:rPr>
          <w:rFonts w:cs="Helvetica"/>
          <w:b/>
          <w:sz w:val="20"/>
          <w:szCs w:val="20"/>
        </w:rPr>
        <w:t>palaeontological importance</w:t>
      </w:r>
      <w:r w:rsidRPr="008E12FE">
        <w:rPr>
          <w:rFonts w:cs="Helvetica"/>
          <w:sz w:val="20"/>
          <w:szCs w:val="20"/>
        </w:rPr>
        <w:t xml:space="preserve"> of the formations 3) to determine the </w:t>
      </w:r>
      <w:r w:rsidRPr="008E12FE">
        <w:rPr>
          <w:rFonts w:cs="Helvetica"/>
          <w:b/>
          <w:sz w:val="20"/>
          <w:szCs w:val="20"/>
        </w:rPr>
        <w:t>impact</w:t>
      </w:r>
      <w:r w:rsidRPr="008E12FE">
        <w:rPr>
          <w:rFonts w:cs="Helvetica"/>
          <w:sz w:val="20"/>
          <w:szCs w:val="20"/>
        </w:rPr>
        <w:t xml:space="preserve"> on fossil heritage; and 4) to </w:t>
      </w:r>
      <w:r w:rsidRPr="008E12FE">
        <w:rPr>
          <w:rFonts w:cs="Helvetica"/>
          <w:b/>
          <w:sz w:val="20"/>
          <w:szCs w:val="20"/>
        </w:rPr>
        <w:t>recommend</w:t>
      </w:r>
      <w:r w:rsidRPr="008E12FE">
        <w:rPr>
          <w:rFonts w:cs="Helvetica"/>
          <w:sz w:val="20"/>
          <w:szCs w:val="20"/>
        </w:rPr>
        <w:t xml:space="preserve"> how the developer ought to protect or mitigate damage to fossil heritage. </w:t>
      </w:r>
    </w:p>
    <w:p w:rsidR="00DE45E5" w:rsidRPr="008E12FE" w:rsidRDefault="00DE45E5" w:rsidP="00A72775">
      <w:pPr>
        <w:pStyle w:val="PGSnormal"/>
        <w:rPr>
          <w:rFonts w:cs="Helvetica"/>
          <w:sz w:val="20"/>
          <w:szCs w:val="20"/>
        </w:rPr>
      </w:pPr>
    </w:p>
    <w:p w:rsidR="00DE45E5" w:rsidRPr="008E12FE" w:rsidRDefault="00DE45E5" w:rsidP="00A72775">
      <w:pPr>
        <w:pStyle w:val="PGSnormal"/>
        <w:rPr>
          <w:rFonts w:cs="Helvetica"/>
          <w:sz w:val="20"/>
          <w:szCs w:val="20"/>
        </w:rPr>
      </w:pPr>
      <w:r w:rsidRPr="008E12FE">
        <w:rPr>
          <w:rFonts w:cs="Helvetica"/>
          <w:sz w:val="20"/>
          <w:szCs w:val="20"/>
        </w:rPr>
        <w:t>When a palaeontologist compiles a desktop study</w:t>
      </w:r>
      <w:r w:rsidR="00C04185" w:rsidRPr="008E12FE">
        <w:rPr>
          <w:rFonts w:cs="Helvetica"/>
          <w:sz w:val="20"/>
          <w:szCs w:val="20"/>
        </w:rPr>
        <w:t>,</w:t>
      </w:r>
      <w:r w:rsidRPr="008E12FE">
        <w:rPr>
          <w:rFonts w:cs="Helvetica"/>
          <w:sz w:val="20"/>
          <w:szCs w:val="20"/>
        </w:rPr>
        <w:t xml:space="preserve"> the potentially fossiliferous rocks present within the development are established from 1:250 000 geological maps. The topography of the development is identified by 1:50 000 topography maps and Google Earth Images. Previous palaeontological impact studies in the same region, the PalaeoMap from SAHRIS; and databases of various institutions which identify fossils found in close proximity to the development is used to identify the fossil heritage within each rock. The palaeontological status of each rock component is calculated and the possible impact of the development on fossil heritage is determined by a) the palaeontological importance of the rocks, b) </w:t>
      </w:r>
      <w:r w:rsidR="00F14A02" w:rsidRPr="008E12FE">
        <w:rPr>
          <w:rFonts w:cs="Helvetica"/>
          <w:sz w:val="20"/>
          <w:szCs w:val="20"/>
        </w:rPr>
        <w:t xml:space="preserve">the quantity of bedrock removed </w:t>
      </w:r>
      <w:r w:rsidRPr="008E12FE">
        <w:rPr>
          <w:rFonts w:cs="Helvetica"/>
          <w:sz w:val="20"/>
          <w:szCs w:val="20"/>
        </w:rPr>
        <w:t>and c)</w:t>
      </w:r>
      <w:r w:rsidR="00F14A02" w:rsidRPr="008E12FE">
        <w:rPr>
          <w:rFonts w:cs="Helvetica"/>
          <w:sz w:val="20"/>
          <w:szCs w:val="20"/>
        </w:rPr>
        <w:t xml:space="preserve"> the type of development.</w:t>
      </w:r>
    </w:p>
    <w:p w:rsidR="00DE45E5" w:rsidRPr="008E12FE" w:rsidRDefault="00DE45E5" w:rsidP="00A72775">
      <w:pPr>
        <w:pStyle w:val="PGSnormal"/>
        <w:rPr>
          <w:rFonts w:cs="Helvetica"/>
          <w:sz w:val="20"/>
          <w:szCs w:val="20"/>
        </w:rPr>
      </w:pPr>
    </w:p>
    <w:p w:rsidR="00DE45E5" w:rsidRPr="008E12FE" w:rsidRDefault="00DE45E5" w:rsidP="00A72775">
      <w:pPr>
        <w:pStyle w:val="PGSnormal"/>
        <w:rPr>
          <w:rFonts w:cs="Helvetica"/>
          <w:sz w:val="20"/>
          <w:szCs w:val="20"/>
        </w:rPr>
      </w:pPr>
      <w:r w:rsidRPr="008E12FE">
        <w:rPr>
          <w:rFonts w:cs="Helvetica"/>
          <w:sz w:val="20"/>
          <w:szCs w:val="20"/>
        </w:rPr>
        <w:t xml:space="preserve">When it is determined that the development footprint has a </w:t>
      </w:r>
      <w:r w:rsidRPr="008E12FE">
        <w:rPr>
          <w:rFonts w:cs="Helvetica"/>
          <w:b/>
          <w:sz w:val="20"/>
          <w:szCs w:val="20"/>
        </w:rPr>
        <w:t>moderate to high sensitivity</w:t>
      </w:r>
      <w:r w:rsidR="00C04185" w:rsidRPr="008E12FE">
        <w:rPr>
          <w:rFonts w:cs="Helvetica"/>
          <w:b/>
          <w:sz w:val="20"/>
          <w:szCs w:val="20"/>
        </w:rPr>
        <w:t>,</w:t>
      </w:r>
      <w:r w:rsidRPr="008E12FE">
        <w:rPr>
          <w:rFonts w:cs="Helvetica"/>
          <w:b/>
          <w:sz w:val="20"/>
          <w:szCs w:val="20"/>
        </w:rPr>
        <w:t xml:space="preserve"> a field-based</w:t>
      </w:r>
      <w:r w:rsidRPr="008E12FE">
        <w:rPr>
          <w:rFonts w:cs="Helvetica"/>
          <w:sz w:val="20"/>
          <w:szCs w:val="20"/>
        </w:rPr>
        <w:t xml:space="preserve"> </w:t>
      </w:r>
      <w:r w:rsidRPr="008E12FE">
        <w:rPr>
          <w:rFonts w:cs="Helvetica"/>
          <w:b/>
          <w:sz w:val="20"/>
          <w:szCs w:val="20"/>
        </w:rPr>
        <w:t>assessment</w:t>
      </w:r>
      <w:r w:rsidRPr="008E12FE">
        <w:rPr>
          <w:rFonts w:cs="Helvetica"/>
          <w:sz w:val="20"/>
          <w:szCs w:val="20"/>
        </w:rPr>
        <w:t xml:space="preserve"> by a palaeontologist is necessary. By using the desktop and the field survey of the exposed rock the impact significance of the planned development is calculated and recommendations for any further studies or mitigation are made. Usually</w:t>
      </w:r>
      <w:r w:rsidR="00D065C0">
        <w:rPr>
          <w:rFonts w:cs="Helvetica"/>
          <w:sz w:val="20"/>
          <w:szCs w:val="20"/>
        </w:rPr>
        <w:t>,</w:t>
      </w:r>
      <w:r w:rsidRPr="008E12FE">
        <w:rPr>
          <w:rFonts w:cs="Helvetica"/>
          <w:sz w:val="20"/>
          <w:szCs w:val="20"/>
        </w:rPr>
        <w:t xml:space="preserve"> destructive impacts on palaeontological heritage only occur during the construction phase and the excavations will change the current topography and may destruct or permanently seal-in fossils at or below the ground surface. Fossil Heritage will then no longer be accessible for scientific research.</w:t>
      </w:r>
    </w:p>
    <w:p w:rsidR="00DE45E5" w:rsidRPr="008E12FE" w:rsidRDefault="00DE45E5" w:rsidP="00A72775">
      <w:pPr>
        <w:pStyle w:val="PGSnormal"/>
        <w:rPr>
          <w:rFonts w:cs="Helvetica"/>
          <w:sz w:val="20"/>
          <w:szCs w:val="20"/>
        </w:rPr>
      </w:pPr>
    </w:p>
    <w:p w:rsidR="00DE45E5" w:rsidRPr="008E12FE" w:rsidRDefault="00DE45E5" w:rsidP="00A72775">
      <w:pPr>
        <w:pStyle w:val="PGSnormal"/>
        <w:rPr>
          <w:rFonts w:cs="Helvetica"/>
          <w:sz w:val="20"/>
          <w:szCs w:val="20"/>
        </w:rPr>
      </w:pPr>
      <w:r w:rsidRPr="008E12FE">
        <w:rPr>
          <w:rFonts w:cs="Helvetica"/>
          <w:sz w:val="20"/>
          <w:szCs w:val="20"/>
        </w:rPr>
        <w:t>Mitigation may precede construction or even better occur during construction when potentially fossiliferous bedrock is exposed. Mitigation comprises the collection and recording of fossils.  It is important that preceding the excavation of any fossil heritage a permit from SAHRA must be obtained and the material will have to be housed in a permitted institution.  When mitigation is applied correctly, a positive impact is possible because our knowledge of local palaeontological heritage may be increased</w:t>
      </w:r>
      <w:r w:rsidR="00D065C0">
        <w:rPr>
          <w:rFonts w:cs="Helvetica"/>
          <w:sz w:val="20"/>
          <w:szCs w:val="20"/>
        </w:rPr>
        <w:t>.</w:t>
      </w:r>
    </w:p>
    <w:p w:rsidR="005C2DB3" w:rsidRPr="005B0708" w:rsidRDefault="005C2DB3" w:rsidP="008C1212">
      <w:pPr>
        <w:pStyle w:val="PGSHeading1"/>
        <w:rPr>
          <w:rFonts w:cs="Helvetica"/>
          <w:sz w:val="20"/>
          <w:szCs w:val="20"/>
        </w:rPr>
      </w:pPr>
      <w:bookmarkStart w:id="37" w:name="_Toc508158285"/>
      <w:bookmarkStart w:id="38" w:name="_Toc514667627"/>
      <w:bookmarkStart w:id="39" w:name="_Toc1741547"/>
      <w:r w:rsidRPr="005B0708">
        <w:rPr>
          <w:rFonts w:cs="Helvetica"/>
          <w:sz w:val="20"/>
          <w:szCs w:val="20"/>
        </w:rPr>
        <w:t>GEOLOGICAL AND PALAEONTOLOGICAL HISTORY</w:t>
      </w:r>
      <w:bookmarkEnd w:id="36"/>
      <w:bookmarkEnd w:id="37"/>
      <w:bookmarkEnd w:id="38"/>
      <w:bookmarkEnd w:id="39"/>
    </w:p>
    <w:p w:rsidR="00F13B7D" w:rsidRPr="005B0708" w:rsidRDefault="00F13B7D" w:rsidP="00FB6942">
      <w:pPr>
        <w:spacing w:line="360" w:lineRule="auto"/>
        <w:jc w:val="both"/>
        <w:rPr>
          <w:rFonts w:ascii="Helvetica" w:hAnsi="Helvetica" w:cs="Helvetica"/>
          <w:sz w:val="20"/>
          <w:szCs w:val="20"/>
        </w:rPr>
      </w:pPr>
      <w:bookmarkStart w:id="40" w:name="_Toc508158286"/>
      <w:bookmarkStart w:id="41" w:name="_Toc514667628"/>
      <w:r w:rsidRPr="005B0708">
        <w:rPr>
          <w:rFonts w:ascii="Helvetica" w:hAnsi="Helvetica" w:cs="Helvetica"/>
          <w:sz w:val="20"/>
          <w:szCs w:val="20"/>
        </w:rPr>
        <w:t xml:space="preserve">The </w:t>
      </w:r>
      <w:r w:rsidR="00235CC3" w:rsidRPr="005B0708">
        <w:rPr>
          <w:rFonts w:ascii="Helvetica" w:hAnsi="Helvetica" w:cs="Helvetica"/>
          <w:sz w:val="20"/>
          <w:szCs w:val="20"/>
        </w:rPr>
        <w:t>proposed Lime Plant upgrades at the Kriel Power Station</w:t>
      </w:r>
      <w:r w:rsidRPr="005B0708">
        <w:rPr>
          <w:rFonts w:ascii="Helvetica" w:hAnsi="Helvetica" w:cs="Helvetica"/>
          <w:sz w:val="20"/>
          <w:szCs w:val="20"/>
        </w:rPr>
        <w:t xml:space="preserve"> is </w:t>
      </w:r>
      <w:r w:rsidR="00235CC3" w:rsidRPr="005B0708">
        <w:rPr>
          <w:rFonts w:ascii="Helvetica" w:hAnsi="Helvetica" w:cs="Helvetica"/>
          <w:sz w:val="20"/>
          <w:szCs w:val="20"/>
        </w:rPr>
        <w:t>entirely underlain</w:t>
      </w:r>
      <w:r w:rsidRPr="005B0708">
        <w:rPr>
          <w:rFonts w:ascii="Helvetica" w:hAnsi="Helvetica" w:cs="Helvetica"/>
          <w:sz w:val="20"/>
          <w:szCs w:val="20"/>
        </w:rPr>
        <w:t xml:space="preserve"> by the </w:t>
      </w:r>
      <w:r w:rsidR="00235CC3" w:rsidRPr="005B0708">
        <w:rPr>
          <w:rFonts w:ascii="Helvetica" w:hAnsi="Helvetica" w:cs="Helvetica"/>
          <w:sz w:val="20"/>
          <w:szCs w:val="20"/>
        </w:rPr>
        <w:t>Vryheid Formation</w:t>
      </w:r>
      <w:r w:rsidR="00450EC9" w:rsidRPr="005B0708">
        <w:rPr>
          <w:rFonts w:ascii="Helvetica" w:hAnsi="Helvetica" w:cs="Helvetica"/>
          <w:sz w:val="20"/>
          <w:szCs w:val="20"/>
        </w:rPr>
        <w:t xml:space="preserve"> (Ecca Group, Karoo Supergroup)</w:t>
      </w:r>
      <w:r w:rsidR="00235CC3" w:rsidRPr="005B0708">
        <w:rPr>
          <w:rFonts w:ascii="Helvetica" w:hAnsi="Helvetica" w:cs="Helvetica"/>
          <w:sz w:val="20"/>
          <w:szCs w:val="20"/>
        </w:rPr>
        <w:t xml:space="preserve"> </w:t>
      </w:r>
      <w:r w:rsidR="00461334" w:rsidRPr="00D065C0">
        <w:rPr>
          <w:rFonts w:ascii="Helvetica" w:hAnsi="Helvetica" w:cs="Helvetica"/>
          <w:b/>
          <w:sz w:val="20"/>
          <w:szCs w:val="20"/>
        </w:rPr>
        <w:t>(</w:t>
      </w:r>
      <w:r w:rsidR="00FB6942" w:rsidRPr="00D065C0">
        <w:rPr>
          <w:rFonts w:ascii="Helvetica" w:hAnsi="Helvetica" w:cs="Helvetica"/>
          <w:b/>
          <w:sz w:val="20"/>
          <w:szCs w:val="20"/>
        </w:rPr>
        <w:fldChar w:fldCharType="begin"/>
      </w:r>
      <w:r w:rsidR="00FB6942" w:rsidRPr="00D065C0">
        <w:rPr>
          <w:rFonts w:ascii="Helvetica" w:hAnsi="Helvetica" w:cs="Helvetica"/>
          <w:b/>
          <w:sz w:val="20"/>
          <w:szCs w:val="20"/>
        </w:rPr>
        <w:instrText xml:space="preserve"> REF _Ref1705441 \h </w:instrText>
      </w:r>
      <w:r w:rsidR="00D065C0" w:rsidRPr="00D065C0">
        <w:rPr>
          <w:rFonts w:ascii="Helvetica" w:hAnsi="Helvetica" w:cs="Helvetica"/>
          <w:b/>
          <w:sz w:val="20"/>
          <w:szCs w:val="20"/>
        </w:rPr>
        <w:instrText xml:space="preserve"> \* MERGEFORMAT </w:instrText>
      </w:r>
      <w:r w:rsidR="00FB6942" w:rsidRPr="00D065C0">
        <w:rPr>
          <w:rFonts w:ascii="Helvetica" w:hAnsi="Helvetica" w:cs="Helvetica"/>
          <w:b/>
          <w:sz w:val="20"/>
          <w:szCs w:val="20"/>
        </w:rPr>
      </w:r>
      <w:r w:rsidR="00FB6942" w:rsidRPr="00D065C0">
        <w:rPr>
          <w:rFonts w:ascii="Helvetica" w:hAnsi="Helvetica" w:cs="Helvetica"/>
          <w:b/>
          <w:sz w:val="20"/>
          <w:szCs w:val="20"/>
        </w:rPr>
        <w:fldChar w:fldCharType="separate"/>
      </w:r>
      <w:r w:rsidR="00E35E10" w:rsidRPr="00E35E10">
        <w:rPr>
          <w:rStyle w:val="PGSnormalChar"/>
          <w:b/>
          <w:szCs w:val="20"/>
        </w:rPr>
        <w:t>Figure</w:t>
      </w:r>
      <w:r w:rsidR="00E35E10" w:rsidRPr="00E35E10">
        <w:rPr>
          <w:rFonts w:ascii="Helvetica" w:hAnsi="Helvetica"/>
          <w:b/>
          <w:sz w:val="20"/>
          <w:szCs w:val="20"/>
        </w:rPr>
        <w:t xml:space="preserve"> </w:t>
      </w:r>
      <w:r w:rsidR="00E35E10" w:rsidRPr="00E35E10">
        <w:rPr>
          <w:rFonts w:ascii="Helvetica" w:hAnsi="Helvetica"/>
          <w:b/>
          <w:noProof/>
          <w:sz w:val="20"/>
          <w:szCs w:val="20"/>
        </w:rPr>
        <w:t>6</w:t>
      </w:r>
      <w:r w:rsidR="00FB6942" w:rsidRPr="00D065C0">
        <w:rPr>
          <w:rFonts w:ascii="Helvetica" w:hAnsi="Helvetica" w:cs="Helvetica"/>
          <w:b/>
          <w:sz w:val="20"/>
          <w:szCs w:val="20"/>
        </w:rPr>
        <w:fldChar w:fldCharType="end"/>
      </w:r>
      <w:r w:rsidR="00FB6942">
        <w:rPr>
          <w:rFonts w:ascii="Helvetica" w:hAnsi="Helvetica" w:cs="Helvetica"/>
          <w:sz w:val="20"/>
          <w:szCs w:val="20"/>
        </w:rPr>
        <w:t xml:space="preserve"> </w:t>
      </w:r>
      <w:r w:rsidR="00D065C0">
        <w:rPr>
          <w:rFonts w:ascii="Helvetica" w:hAnsi="Helvetica" w:cs="Helvetica"/>
          <w:sz w:val="20"/>
          <w:szCs w:val="20"/>
        </w:rPr>
        <w:t xml:space="preserve">&amp; </w:t>
      </w:r>
      <w:r w:rsidR="00FB6942" w:rsidRPr="00D065C0">
        <w:rPr>
          <w:rFonts w:ascii="Helvetica" w:hAnsi="Helvetica" w:cs="Helvetica"/>
          <w:b/>
          <w:sz w:val="20"/>
          <w:szCs w:val="20"/>
        </w:rPr>
        <w:fldChar w:fldCharType="begin"/>
      </w:r>
      <w:r w:rsidR="00FB6942" w:rsidRPr="00D065C0">
        <w:rPr>
          <w:rFonts w:ascii="Helvetica" w:hAnsi="Helvetica" w:cs="Helvetica"/>
          <w:b/>
          <w:sz w:val="20"/>
          <w:szCs w:val="20"/>
        </w:rPr>
        <w:instrText xml:space="preserve"> REF _Ref1709790 \h </w:instrText>
      </w:r>
      <w:r w:rsidR="00D065C0" w:rsidRPr="00D065C0">
        <w:rPr>
          <w:rFonts w:ascii="Helvetica" w:hAnsi="Helvetica" w:cs="Helvetica"/>
          <w:b/>
          <w:sz w:val="20"/>
          <w:szCs w:val="20"/>
        </w:rPr>
        <w:instrText xml:space="preserve"> \* MERGEFORMAT </w:instrText>
      </w:r>
      <w:r w:rsidR="00FB6942" w:rsidRPr="00D065C0">
        <w:rPr>
          <w:rFonts w:ascii="Helvetica" w:hAnsi="Helvetica" w:cs="Helvetica"/>
          <w:b/>
          <w:sz w:val="20"/>
          <w:szCs w:val="20"/>
        </w:rPr>
      </w:r>
      <w:r w:rsidR="00FB6942" w:rsidRPr="00D065C0">
        <w:rPr>
          <w:rFonts w:ascii="Helvetica" w:hAnsi="Helvetica" w:cs="Helvetica"/>
          <w:b/>
          <w:sz w:val="20"/>
          <w:szCs w:val="20"/>
        </w:rPr>
        <w:fldChar w:fldCharType="separate"/>
      </w:r>
      <w:r w:rsidR="00E35E10" w:rsidRPr="00E35E10">
        <w:rPr>
          <w:rStyle w:val="PGSnormalChar"/>
          <w:b/>
          <w:szCs w:val="20"/>
        </w:rPr>
        <w:t>Figure</w:t>
      </w:r>
      <w:r w:rsidR="00E35E10" w:rsidRPr="00E35E10">
        <w:rPr>
          <w:rFonts w:ascii="Helvetica" w:hAnsi="Helvetica"/>
          <w:b/>
          <w:sz w:val="20"/>
          <w:szCs w:val="20"/>
        </w:rPr>
        <w:t xml:space="preserve"> </w:t>
      </w:r>
      <w:r w:rsidR="00E35E10" w:rsidRPr="00E35E10">
        <w:rPr>
          <w:rFonts w:ascii="Helvetica" w:hAnsi="Helvetica"/>
          <w:b/>
          <w:noProof/>
          <w:sz w:val="20"/>
          <w:szCs w:val="20"/>
        </w:rPr>
        <w:t>7</w:t>
      </w:r>
      <w:r w:rsidR="00FB6942" w:rsidRPr="00D065C0">
        <w:rPr>
          <w:rFonts w:ascii="Helvetica" w:hAnsi="Helvetica" w:cs="Helvetica"/>
          <w:b/>
          <w:sz w:val="20"/>
          <w:szCs w:val="20"/>
        </w:rPr>
        <w:fldChar w:fldCharType="end"/>
      </w:r>
      <w:r w:rsidR="00FB6942">
        <w:rPr>
          <w:rFonts w:ascii="Helvetica" w:hAnsi="Helvetica" w:cs="Helvetica"/>
          <w:sz w:val="20"/>
          <w:szCs w:val="20"/>
        </w:rPr>
        <w:t>)</w:t>
      </w:r>
      <w:r w:rsidR="001A7F0C" w:rsidRPr="005B0708">
        <w:rPr>
          <w:rFonts w:ascii="Helvetica" w:eastAsia="Times New Roman" w:hAnsi="Helvetica" w:cs="Helvetica"/>
          <w:sz w:val="20"/>
          <w:szCs w:val="20"/>
        </w:rPr>
        <w:t xml:space="preserve">. </w:t>
      </w:r>
    </w:p>
    <w:p w:rsidR="005C2DB3" w:rsidRPr="005B0708" w:rsidRDefault="005C2DB3" w:rsidP="00A72775">
      <w:pPr>
        <w:pStyle w:val="PGSHeading2"/>
        <w:spacing w:line="360" w:lineRule="auto"/>
        <w:jc w:val="both"/>
        <w:rPr>
          <w:rFonts w:cs="Helvetica"/>
          <w:color w:val="auto"/>
          <w:sz w:val="20"/>
          <w:szCs w:val="20"/>
        </w:rPr>
      </w:pPr>
      <w:bookmarkStart w:id="42" w:name="_Toc1741548"/>
      <w:r w:rsidRPr="005B0708">
        <w:rPr>
          <w:rFonts w:cs="Helvetica"/>
          <w:color w:val="auto"/>
          <w:sz w:val="20"/>
          <w:szCs w:val="20"/>
        </w:rPr>
        <w:t>Geology</w:t>
      </w:r>
      <w:bookmarkEnd w:id="40"/>
      <w:bookmarkEnd w:id="41"/>
      <w:bookmarkEnd w:id="42"/>
    </w:p>
    <w:p w:rsidR="00461334" w:rsidRPr="005B0708" w:rsidRDefault="00F14A02" w:rsidP="0040052D">
      <w:pPr>
        <w:pStyle w:val="PGSheading3"/>
        <w:rPr>
          <w:rFonts w:cs="Helvetica"/>
          <w:sz w:val="20"/>
          <w:szCs w:val="20"/>
          <w:lang w:val="en-US"/>
        </w:rPr>
      </w:pPr>
      <w:bookmarkStart w:id="43" w:name="_Toc1741549"/>
      <w:r w:rsidRPr="005B0708">
        <w:rPr>
          <w:rFonts w:cs="Helvetica"/>
          <w:sz w:val="20"/>
          <w:szCs w:val="20"/>
          <w:shd w:val="clear" w:color="auto" w:fill="FFFFFF"/>
        </w:rPr>
        <w:t>Vryheid Formation (Ecca Group Karoo Supergroup)</w:t>
      </w:r>
      <w:bookmarkEnd w:id="43"/>
    </w:p>
    <w:p w:rsidR="008F08EA" w:rsidRPr="005B0708" w:rsidRDefault="008F08EA" w:rsidP="008F08EA">
      <w:pPr>
        <w:spacing w:line="360" w:lineRule="auto"/>
        <w:jc w:val="both"/>
        <w:rPr>
          <w:rFonts w:ascii="Helvetica" w:hAnsi="Helvetica" w:cs="Helvetica"/>
          <w:sz w:val="20"/>
          <w:szCs w:val="20"/>
        </w:rPr>
      </w:pPr>
      <w:r w:rsidRPr="005B0708">
        <w:rPr>
          <w:rFonts w:ascii="Helvetica" w:eastAsia="Times New Roman" w:hAnsi="Helvetica" w:cs="Helvetica"/>
          <w:sz w:val="20"/>
          <w:szCs w:val="20"/>
        </w:rPr>
        <w:t>The stratigraphy of the Vryheid Formation can be described as a succession of five coarsening-upward sequences. A lateral continuity across the entire distal region of the Karoo Basin (Cadle et al., 1982) is displayed in this Formation. In a complete sequence</w:t>
      </w:r>
      <w:r w:rsidR="00D065C0">
        <w:rPr>
          <w:rFonts w:ascii="Helvetica" w:eastAsia="Times New Roman" w:hAnsi="Helvetica" w:cs="Helvetica"/>
          <w:sz w:val="20"/>
          <w:szCs w:val="20"/>
        </w:rPr>
        <w:t>,</w:t>
      </w:r>
      <w:r w:rsidRPr="005B0708">
        <w:rPr>
          <w:rFonts w:ascii="Helvetica" w:eastAsia="Times New Roman" w:hAnsi="Helvetica" w:cs="Helvetica"/>
          <w:sz w:val="20"/>
          <w:szCs w:val="20"/>
        </w:rPr>
        <w:t xml:space="preserve"> each of the five coarsening-upward sequences begins with fine-grained marine facies, that grade up into coarser delta front and delta plain-fluvial facies. Numerous coal seams are present in the Vryheid Formation and are mostly associated with the coarser-grained fluvial facies at the top of each sequence. </w:t>
      </w:r>
      <w:r w:rsidR="00F14A02" w:rsidRPr="005B0708">
        <w:rPr>
          <w:rFonts w:ascii="Helvetica" w:hAnsi="Helvetica" w:cs="Helvetica"/>
          <w:sz w:val="20"/>
          <w:szCs w:val="20"/>
          <w:lang w:val="en-GB"/>
        </w:rPr>
        <w:t>The Vryheid Formation is characterized by light grey, fine to co</w:t>
      </w:r>
      <w:r w:rsidR="00E66927">
        <w:rPr>
          <w:rFonts w:ascii="Helvetica" w:hAnsi="Helvetica" w:cs="Helvetica"/>
          <w:sz w:val="20"/>
          <w:szCs w:val="20"/>
          <w:lang w:val="en-GB"/>
        </w:rPr>
        <w:t>a</w:t>
      </w:r>
      <w:r w:rsidR="00F14A02" w:rsidRPr="005B0708">
        <w:rPr>
          <w:rFonts w:ascii="Helvetica" w:hAnsi="Helvetica" w:cs="Helvetica"/>
          <w:sz w:val="20"/>
          <w:szCs w:val="20"/>
          <w:lang w:val="en-GB"/>
        </w:rPr>
        <w:t>rse sandstone and siltstone sediments. The dark coloured siltstones can be accredited to the existence of carbon enrichment and coal beds. Infrequent coal seams, deltaic mudrocks and sandstones as well as coastal and fluvial deposits are present in this formation.  These sediments were probably deposited on a sandy shoreline that stretched out beyond massive swamplands. In these swamps, plants accumulated and formed the coal deposits that are mined today (Johnson et al, 2006).</w:t>
      </w:r>
      <w:r w:rsidRPr="005B0708">
        <w:rPr>
          <w:rFonts w:ascii="Helvetica" w:hAnsi="Helvetica" w:cs="Helvetica"/>
          <w:sz w:val="20"/>
          <w:szCs w:val="20"/>
          <w:lang w:val="en-GB"/>
        </w:rPr>
        <w:t xml:space="preserve"> </w:t>
      </w:r>
      <w:r w:rsidRPr="005B0708">
        <w:rPr>
          <w:rFonts w:ascii="Helvetica" w:hAnsi="Helvetica" w:cs="Helvetica"/>
          <w:sz w:val="20"/>
          <w:szCs w:val="20"/>
        </w:rPr>
        <w:t xml:space="preserve">The Vryheid Formation is known for its coal reserves as most of the economically extracted coal in South Africa occurs in this formation. </w:t>
      </w:r>
    </w:p>
    <w:p w:rsidR="00AB5FE3" w:rsidRPr="005B0708" w:rsidRDefault="005C2DB3" w:rsidP="00A72775">
      <w:pPr>
        <w:pStyle w:val="PGSHeading2"/>
        <w:spacing w:line="360" w:lineRule="auto"/>
        <w:jc w:val="both"/>
        <w:rPr>
          <w:rFonts w:cs="Helvetica"/>
          <w:color w:val="auto"/>
          <w:sz w:val="20"/>
          <w:szCs w:val="20"/>
        </w:rPr>
      </w:pPr>
      <w:bookmarkStart w:id="44" w:name="_Toc508158287"/>
      <w:bookmarkStart w:id="45" w:name="_Toc514667629"/>
      <w:bookmarkStart w:id="46" w:name="_Toc1741550"/>
      <w:r w:rsidRPr="005B0708">
        <w:rPr>
          <w:rFonts w:cs="Helvetica"/>
          <w:color w:val="auto"/>
          <w:sz w:val="20"/>
          <w:szCs w:val="20"/>
        </w:rPr>
        <w:t>Palaeontology</w:t>
      </w:r>
      <w:bookmarkEnd w:id="44"/>
      <w:bookmarkEnd w:id="45"/>
      <w:bookmarkEnd w:id="46"/>
      <w:r w:rsidR="006D7957" w:rsidRPr="005B0708">
        <w:rPr>
          <w:rFonts w:cs="Helvetica"/>
          <w:color w:val="auto"/>
          <w:sz w:val="20"/>
          <w:szCs w:val="20"/>
        </w:rPr>
        <w:t xml:space="preserve"> </w:t>
      </w:r>
    </w:p>
    <w:p w:rsidR="006C207C" w:rsidRPr="005B0708" w:rsidRDefault="005713F6" w:rsidP="0040052D">
      <w:pPr>
        <w:pStyle w:val="PGSheading3"/>
        <w:rPr>
          <w:rFonts w:cs="Helvetica"/>
          <w:sz w:val="20"/>
          <w:szCs w:val="20"/>
          <w:lang w:val="en-US"/>
        </w:rPr>
      </w:pPr>
      <w:bookmarkStart w:id="47" w:name="_Toc1741551"/>
      <w:r w:rsidRPr="005B0708">
        <w:rPr>
          <w:rFonts w:cs="Helvetica"/>
          <w:sz w:val="20"/>
          <w:szCs w:val="20"/>
          <w:shd w:val="clear" w:color="auto" w:fill="FFFFFF"/>
        </w:rPr>
        <w:t>Vryheid Formation (Ecca Group Karoo Supergroup)</w:t>
      </w:r>
      <w:bookmarkEnd w:id="47"/>
    </w:p>
    <w:p w:rsidR="007F2FE1" w:rsidRPr="005B0708" w:rsidRDefault="003E21B3" w:rsidP="003E21B3">
      <w:pPr>
        <w:autoSpaceDE w:val="0"/>
        <w:autoSpaceDN w:val="0"/>
        <w:adjustRightInd w:val="0"/>
        <w:spacing w:line="360" w:lineRule="auto"/>
        <w:jc w:val="both"/>
        <w:rPr>
          <w:rFonts w:ascii="Helvetica" w:eastAsia="Times New Roman" w:hAnsi="Helvetica" w:cs="Helvetica"/>
          <w:sz w:val="20"/>
          <w:szCs w:val="20"/>
        </w:rPr>
      </w:pPr>
      <w:r w:rsidRPr="005B0708">
        <w:rPr>
          <w:rFonts w:ascii="Helvetica" w:hAnsi="Helvetica" w:cs="Helvetica"/>
          <w:sz w:val="20"/>
          <w:szCs w:val="20"/>
          <w:lang w:val="en-GB"/>
        </w:rPr>
        <w:t>T</w:t>
      </w:r>
      <w:r w:rsidRPr="005B0708">
        <w:rPr>
          <w:rFonts w:ascii="Helvetica" w:eastAsia="Times New Roman" w:hAnsi="Helvetica" w:cs="Helvetica"/>
          <w:sz w:val="20"/>
          <w:szCs w:val="20"/>
        </w:rPr>
        <w:t xml:space="preserve">he Vryheid Formation is palaeontologically well-known for the rich fossil plant assemblages of the famous </w:t>
      </w:r>
      <w:r w:rsidRPr="005B0708">
        <w:rPr>
          <w:rFonts w:ascii="Helvetica" w:eastAsia="Times New Roman" w:hAnsi="Helvetica" w:cs="Helvetica"/>
          <w:i/>
          <w:iCs/>
          <w:sz w:val="20"/>
          <w:szCs w:val="20"/>
        </w:rPr>
        <w:t xml:space="preserve">Glossopteris </w:t>
      </w:r>
      <w:r w:rsidRPr="005B0708">
        <w:rPr>
          <w:rFonts w:ascii="Helvetica" w:eastAsia="Times New Roman" w:hAnsi="Helvetica" w:cs="Helvetica"/>
          <w:sz w:val="20"/>
          <w:szCs w:val="20"/>
        </w:rPr>
        <w:t>flora. The Glossopteris flora is the source vegetation for most of the Vryheid Formation coals.</w:t>
      </w:r>
    </w:p>
    <w:p w:rsidR="003E21B3" w:rsidRPr="005B0708" w:rsidRDefault="003E21B3" w:rsidP="003E21B3">
      <w:pPr>
        <w:autoSpaceDE w:val="0"/>
        <w:autoSpaceDN w:val="0"/>
        <w:adjustRightInd w:val="0"/>
        <w:spacing w:line="360" w:lineRule="auto"/>
        <w:jc w:val="both"/>
        <w:rPr>
          <w:rFonts w:ascii="Helvetica" w:hAnsi="Helvetica" w:cs="Helvetica"/>
          <w:sz w:val="20"/>
          <w:szCs w:val="20"/>
          <w:lang w:val="en-GB"/>
        </w:rPr>
      </w:pPr>
    </w:p>
    <w:p w:rsidR="003E21B3" w:rsidRPr="005B0708" w:rsidRDefault="003E21B3" w:rsidP="003E21B3">
      <w:pPr>
        <w:autoSpaceDE w:val="0"/>
        <w:autoSpaceDN w:val="0"/>
        <w:adjustRightInd w:val="0"/>
        <w:spacing w:line="360" w:lineRule="auto"/>
        <w:jc w:val="both"/>
        <w:rPr>
          <w:rFonts w:ascii="Helvetica" w:eastAsia="Times New Roman" w:hAnsi="Helvetica" w:cs="Helvetica"/>
          <w:sz w:val="20"/>
          <w:szCs w:val="20"/>
        </w:rPr>
      </w:pPr>
      <w:r w:rsidRPr="005B0708">
        <w:rPr>
          <w:rFonts w:ascii="Helvetica" w:eastAsia="Times New Roman" w:hAnsi="Helvetica" w:cs="Helvetica"/>
          <w:sz w:val="20"/>
          <w:szCs w:val="20"/>
        </w:rPr>
        <w:t>After continental deglaciation, gymnospermous glossopterids came to dominate the peat and non-peat accumulating Permian wetlands (Falcon, 1986; Greb et al., 2006). Flora associated with the Glossopteris flora include lycopods, ferns, cordiatales and other early gymnosperms (Falcon, 1986). To date</w:t>
      </w:r>
      <w:r w:rsidR="00E66927">
        <w:rPr>
          <w:rFonts w:ascii="Helvetica" w:eastAsia="Times New Roman" w:hAnsi="Helvetica" w:cs="Helvetica"/>
          <w:sz w:val="20"/>
          <w:szCs w:val="20"/>
        </w:rPr>
        <w:t>,</w:t>
      </w:r>
      <w:r w:rsidRPr="005B0708">
        <w:rPr>
          <w:rFonts w:ascii="Helvetica" w:eastAsia="Times New Roman" w:hAnsi="Helvetica" w:cs="Helvetica"/>
          <w:sz w:val="20"/>
          <w:szCs w:val="20"/>
        </w:rPr>
        <w:t xml:space="preserve"> no vertebrate fossils have been recorded from the Vryheid Formation. </w:t>
      </w:r>
    </w:p>
    <w:p w:rsidR="003E21B3" w:rsidRPr="005B0708" w:rsidRDefault="003E21B3" w:rsidP="003E21B3">
      <w:pPr>
        <w:autoSpaceDE w:val="0"/>
        <w:autoSpaceDN w:val="0"/>
        <w:adjustRightInd w:val="0"/>
        <w:spacing w:line="360" w:lineRule="auto"/>
        <w:jc w:val="both"/>
        <w:rPr>
          <w:rFonts w:ascii="Helvetica" w:hAnsi="Helvetica" w:cs="Helvetica"/>
          <w:sz w:val="20"/>
          <w:szCs w:val="20"/>
          <w:lang w:val="en-GB"/>
        </w:rPr>
      </w:pPr>
    </w:p>
    <w:p w:rsidR="007F2FE1" w:rsidRPr="005B0708" w:rsidRDefault="005713F6" w:rsidP="003E21B3">
      <w:pPr>
        <w:autoSpaceDE w:val="0"/>
        <w:autoSpaceDN w:val="0"/>
        <w:adjustRightInd w:val="0"/>
        <w:spacing w:line="360" w:lineRule="auto"/>
        <w:jc w:val="both"/>
        <w:rPr>
          <w:rFonts w:ascii="Helvetica" w:hAnsi="Helvetica" w:cs="Helvetica"/>
          <w:sz w:val="20"/>
          <w:szCs w:val="20"/>
          <w:lang w:val="en-GB"/>
        </w:rPr>
      </w:pPr>
      <w:r w:rsidRPr="005B0708">
        <w:rPr>
          <w:rFonts w:ascii="Helvetica" w:hAnsi="Helvetica" w:cs="Helvetica"/>
          <w:sz w:val="20"/>
          <w:szCs w:val="20"/>
          <w:lang w:val="en-GB"/>
        </w:rPr>
        <w:t>Bamford (2011) reported that only a small amount of data have been published on the potentially fossiliferous plant deposits of the Vryheid Formation and that most likely</w:t>
      </w:r>
      <w:r w:rsidR="00E66927">
        <w:rPr>
          <w:rFonts w:ascii="Helvetica" w:hAnsi="Helvetica" w:cs="Helvetica"/>
          <w:sz w:val="20"/>
          <w:szCs w:val="20"/>
          <w:lang w:val="en-GB"/>
        </w:rPr>
        <w:t>,</w:t>
      </w:r>
      <w:r w:rsidRPr="005B0708">
        <w:rPr>
          <w:rFonts w:ascii="Helvetica" w:hAnsi="Helvetica" w:cs="Helvetica"/>
          <w:sz w:val="20"/>
          <w:szCs w:val="20"/>
          <w:lang w:val="en-GB"/>
        </w:rPr>
        <w:t xml:space="preserve"> well</w:t>
      </w:r>
      <w:r w:rsidR="00E66927">
        <w:rPr>
          <w:rFonts w:ascii="Helvetica" w:hAnsi="Helvetica" w:cs="Helvetica"/>
          <w:sz w:val="20"/>
          <w:szCs w:val="20"/>
          <w:lang w:val="en-GB"/>
        </w:rPr>
        <w:t>-</w:t>
      </w:r>
      <w:r w:rsidRPr="005B0708">
        <w:rPr>
          <w:rFonts w:ascii="Helvetica" w:hAnsi="Helvetica" w:cs="Helvetica"/>
          <w:sz w:val="20"/>
          <w:szCs w:val="20"/>
          <w:lang w:val="en-GB"/>
        </w:rPr>
        <w:t xml:space="preserve">preserved material </w:t>
      </w:r>
      <w:r w:rsidR="00E66927">
        <w:rPr>
          <w:rFonts w:ascii="Helvetica" w:hAnsi="Helvetica" w:cs="Helvetica"/>
          <w:sz w:val="20"/>
          <w:szCs w:val="20"/>
          <w:lang w:val="en-GB"/>
        </w:rPr>
        <w:t>is</w:t>
      </w:r>
      <w:r w:rsidRPr="005B0708">
        <w:rPr>
          <w:rFonts w:ascii="Helvetica" w:hAnsi="Helvetica" w:cs="Helvetica"/>
          <w:sz w:val="20"/>
          <w:szCs w:val="20"/>
          <w:lang w:val="en-GB"/>
        </w:rPr>
        <w:t xml:space="preserve"> present around coal mines while in other areas the exposures are poor and of little interest. When plant fossils do occur they are usually abundant. </w:t>
      </w:r>
    </w:p>
    <w:p w:rsidR="007F2FE1" w:rsidRPr="005B0708" w:rsidRDefault="007F2FE1" w:rsidP="003E21B3">
      <w:pPr>
        <w:autoSpaceDE w:val="0"/>
        <w:autoSpaceDN w:val="0"/>
        <w:adjustRightInd w:val="0"/>
        <w:spacing w:line="360" w:lineRule="auto"/>
        <w:jc w:val="both"/>
        <w:rPr>
          <w:rFonts w:ascii="Helvetica" w:hAnsi="Helvetica" w:cs="Helvetica"/>
          <w:sz w:val="20"/>
          <w:szCs w:val="20"/>
          <w:lang w:val="en-GB"/>
        </w:rPr>
      </w:pPr>
    </w:p>
    <w:p w:rsidR="007F2FE1" w:rsidRPr="005B0708" w:rsidRDefault="007F2FE1" w:rsidP="003E21B3">
      <w:pPr>
        <w:autoSpaceDE w:val="0"/>
        <w:autoSpaceDN w:val="0"/>
        <w:adjustRightInd w:val="0"/>
        <w:spacing w:line="360" w:lineRule="auto"/>
        <w:jc w:val="both"/>
        <w:rPr>
          <w:rFonts w:ascii="Helvetica" w:hAnsi="Helvetica" w:cs="Helvetica"/>
          <w:sz w:val="20"/>
          <w:szCs w:val="20"/>
        </w:rPr>
      </w:pPr>
      <w:r w:rsidRPr="005B0708">
        <w:rPr>
          <w:rFonts w:ascii="Helvetica" w:eastAsia="Times New Roman" w:hAnsi="Helvetica" w:cs="Helvetica"/>
          <w:sz w:val="20"/>
          <w:szCs w:val="20"/>
        </w:rPr>
        <w:t xml:space="preserve">Various plant fossils described by Bamford (2011) in the Vryheid Formation are </w:t>
      </w:r>
      <w:r w:rsidRPr="005B0708">
        <w:rPr>
          <w:rFonts w:ascii="Helvetica" w:eastAsia="Times New Roman" w:hAnsi="Helvetica" w:cs="Helvetica"/>
          <w:i/>
          <w:iCs/>
          <w:sz w:val="20"/>
          <w:szCs w:val="20"/>
        </w:rPr>
        <w:t xml:space="preserve">Azaniodendron fertile, Annularia </w:t>
      </w:r>
      <w:r w:rsidRPr="005B0708">
        <w:rPr>
          <w:rFonts w:ascii="Helvetica" w:eastAsia="Times New Roman" w:hAnsi="Helvetica" w:cs="Helvetica"/>
          <w:sz w:val="20"/>
          <w:szCs w:val="20"/>
        </w:rPr>
        <w:t xml:space="preserve">sp., </w:t>
      </w:r>
      <w:r w:rsidRPr="005B0708">
        <w:rPr>
          <w:rFonts w:ascii="Helvetica" w:eastAsia="Times New Roman" w:hAnsi="Helvetica" w:cs="Helvetica"/>
          <w:i/>
          <w:iCs/>
          <w:sz w:val="20"/>
          <w:szCs w:val="20"/>
        </w:rPr>
        <w:t xml:space="preserve">Asterotheca </w:t>
      </w:r>
      <w:r w:rsidRPr="005B0708">
        <w:rPr>
          <w:rFonts w:ascii="Helvetica" w:eastAsia="Times New Roman" w:hAnsi="Helvetica" w:cs="Helvetica"/>
          <w:sz w:val="20"/>
          <w:szCs w:val="20"/>
        </w:rPr>
        <w:t>spp</w:t>
      </w:r>
      <w:r w:rsidRPr="005B0708">
        <w:rPr>
          <w:rFonts w:ascii="Helvetica" w:eastAsia="Times New Roman" w:hAnsi="Helvetica" w:cs="Helvetica"/>
          <w:i/>
          <w:iCs/>
          <w:sz w:val="20"/>
          <w:szCs w:val="20"/>
        </w:rPr>
        <w:t xml:space="preserve">., Arberia </w:t>
      </w:r>
      <w:r w:rsidRPr="005B0708">
        <w:rPr>
          <w:rFonts w:ascii="Helvetica" w:eastAsia="Times New Roman" w:hAnsi="Helvetica" w:cs="Helvetica"/>
          <w:sz w:val="20"/>
          <w:szCs w:val="20"/>
        </w:rPr>
        <w:t xml:space="preserve">4 spp., </w:t>
      </w:r>
      <w:r w:rsidRPr="005B0708">
        <w:rPr>
          <w:rFonts w:ascii="Helvetica" w:eastAsia="Times New Roman" w:hAnsi="Helvetica" w:cs="Helvetica"/>
          <w:i/>
          <w:iCs/>
          <w:sz w:val="20"/>
          <w:szCs w:val="20"/>
        </w:rPr>
        <w:t xml:space="preserve">Cyclodendron leslii, Estcourtia </w:t>
      </w:r>
      <w:r w:rsidRPr="005B0708">
        <w:rPr>
          <w:rFonts w:ascii="Helvetica" w:eastAsia="Times New Roman" w:hAnsi="Helvetica" w:cs="Helvetica"/>
          <w:sz w:val="20"/>
          <w:szCs w:val="20"/>
        </w:rPr>
        <w:t>sp,</w:t>
      </w:r>
      <w:r w:rsidRPr="005B0708">
        <w:rPr>
          <w:rFonts w:ascii="Helvetica" w:eastAsia="Times New Roman" w:hAnsi="Helvetica" w:cs="Helvetica"/>
          <w:i/>
          <w:iCs/>
          <w:sz w:val="20"/>
          <w:szCs w:val="20"/>
        </w:rPr>
        <w:t xml:space="preserve"> Glossopteris </w:t>
      </w:r>
      <w:r w:rsidRPr="005B0708">
        <w:rPr>
          <w:rFonts w:ascii="Helvetica" w:eastAsia="Times New Roman" w:hAnsi="Helvetica" w:cs="Helvetica"/>
          <w:sz w:val="20"/>
          <w:szCs w:val="20"/>
        </w:rPr>
        <w:t>&gt; 20 species,</w:t>
      </w:r>
      <w:r w:rsidRPr="005B0708">
        <w:rPr>
          <w:rFonts w:ascii="Helvetica" w:eastAsia="Times New Roman" w:hAnsi="Helvetica" w:cs="Helvetica"/>
          <w:i/>
          <w:iCs/>
          <w:sz w:val="20"/>
          <w:szCs w:val="20"/>
        </w:rPr>
        <w:t xml:space="preserve"> Hirsutum </w:t>
      </w:r>
      <w:r w:rsidRPr="005B0708">
        <w:rPr>
          <w:rFonts w:ascii="Helvetica" w:eastAsia="Times New Roman" w:hAnsi="Helvetica" w:cs="Helvetica"/>
          <w:sz w:val="20"/>
          <w:szCs w:val="20"/>
        </w:rPr>
        <w:t>4 spp,</w:t>
      </w:r>
      <w:r w:rsidRPr="005B0708">
        <w:rPr>
          <w:rFonts w:ascii="Helvetica" w:eastAsia="Times New Roman" w:hAnsi="Helvetica" w:cs="Helvetica"/>
          <w:i/>
          <w:iCs/>
          <w:sz w:val="20"/>
          <w:szCs w:val="20"/>
        </w:rPr>
        <w:t xml:space="preserve"> Liknopetalon enigmata, Lidgetonnia </w:t>
      </w:r>
      <w:r w:rsidRPr="005B0708">
        <w:rPr>
          <w:rFonts w:ascii="Helvetica" w:eastAsia="Times New Roman" w:hAnsi="Helvetica" w:cs="Helvetica"/>
          <w:sz w:val="20"/>
          <w:szCs w:val="20"/>
        </w:rPr>
        <w:t xml:space="preserve">sp., </w:t>
      </w:r>
      <w:r w:rsidRPr="005B0708">
        <w:rPr>
          <w:rFonts w:ascii="Helvetica" w:eastAsia="Times New Roman" w:hAnsi="Helvetica" w:cs="Helvetica"/>
          <w:i/>
          <w:iCs/>
          <w:sz w:val="20"/>
          <w:szCs w:val="20"/>
        </w:rPr>
        <w:t xml:space="preserve">Noeggerathiopsis </w:t>
      </w:r>
      <w:r w:rsidRPr="005B0708">
        <w:rPr>
          <w:rFonts w:ascii="Helvetica" w:eastAsia="Times New Roman" w:hAnsi="Helvetica" w:cs="Helvetica"/>
          <w:sz w:val="20"/>
          <w:szCs w:val="20"/>
        </w:rPr>
        <w:t>sp,</w:t>
      </w:r>
      <w:r w:rsidRPr="005B0708">
        <w:rPr>
          <w:rFonts w:ascii="Helvetica" w:eastAsia="Times New Roman" w:hAnsi="Helvetica" w:cs="Helvetica"/>
          <w:i/>
          <w:iCs/>
          <w:sz w:val="20"/>
          <w:szCs w:val="20"/>
        </w:rPr>
        <w:t xml:space="preserve"> Ottokaria </w:t>
      </w:r>
      <w:r w:rsidRPr="005B0708">
        <w:rPr>
          <w:rFonts w:ascii="Helvetica" w:eastAsia="Times New Roman" w:hAnsi="Helvetica" w:cs="Helvetica"/>
          <w:sz w:val="20"/>
          <w:szCs w:val="20"/>
        </w:rPr>
        <w:t>3 spp,</w:t>
      </w:r>
      <w:r w:rsidRPr="005B0708">
        <w:rPr>
          <w:rFonts w:ascii="Helvetica" w:eastAsia="Times New Roman" w:hAnsi="Helvetica" w:cs="Helvetica"/>
          <w:i/>
          <w:iCs/>
          <w:sz w:val="20"/>
          <w:szCs w:val="20"/>
        </w:rPr>
        <w:t xml:space="preserve"> Podocarpidites </w:t>
      </w:r>
      <w:r w:rsidRPr="005B0708">
        <w:rPr>
          <w:rFonts w:ascii="Helvetica" w:eastAsia="Times New Roman" w:hAnsi="Helvetica" w:cs="Helvetica"/>
          <w:sz w:val="20"/>
          <w:szCs w:val="20"/>
        </w:rPr>
        <w:t>sp,</w:t>
      </w:r>
      <w:r w:rsidRPr="005B0708">
        <w:rPr>
          <w:rFonts w:ascii="Helvetica" w:eastAsia="Times New Roman" w:hAnsi="Helvetica" w:cs="Helvetica"/>
          <w:i/>
          <w:iCs/>
          <w:sz w:val="20"/>
          <w:szCs w:val="20"/>
        </w:rPr>
        <w:t xml:space="preserve"> Raniganjia </w:t>
      </w:r>
      <w:r w:rsidRPr="005B0708">
        <w:rPr>
          <w:rFonts w:ascii="Helvetica" w:eastAsia="Times New Roman" w:hAnsi="Helvetica" w:cs="Helvetica"/>
          <w:sz w:val="20"/>
          <w:szCs w:val="20"/>
        </w:rPr>
        <w:t>sp,</w:t>
      </w:r>
      <w:r w:rsidRPr="005B0708">
        <w:rPr>
          <w:rFonts w:ascii="Helvetica" w:eastAsia="Times New Roman" w:hAnsi="Helvetica" w:cs="Helvetica"/>
          <w:i/>
          <w:iCs/>
          <w:sz w:val="20"/>
          <w:szCs w:val="20"/>
        </w:rPr>
        <w:t xml:space="preserve"> Sphenophyllum hammanskraalensis, Scutum </w:t>
      </w:r>
      <w:r w:rsidRPr="005B0708">
        <w:rPr>
          <w:rFonts w:ascii="Helvetica" w:eastAsia="Times New Roman" w:hAnsi="Helvetica" w:cs="Helvetica"/>
          <w:sz w:val="20"/>
          <w:szCs w:val="20"/>
        </w:rPr>
        <w:t xml:space="preserve">4 spp. </w:t>
      </w:r>
      <w:r w:rsidRPr="005B0708">
        <w:rPr>
          <w:rFonts w:ascii="Helvetica" w:hAnsi="Helvetica" w:cs="Helvetica"/>
          <w:sz w:val="20"/>
          <w:szCs w:val="20"/>
        </w:rPr>
        <w:t>R</w:t>
      </w:r>
      <w:r w:rsidR="005713F6" w:rsidRPr="005B0708">
        <w:rPr>
          <w:rFonts w:ascii="Helvetica" w:hAnsi="Helvetica" w:cs="Helvetica"/>
          <w:sz w:val="20"/>
          <w:szCs w:val="20"/>
        </w:rPr>
        <w:t xml:space="preserve">are fossil wood </w:t>
      </w:r>
      <w:r w:rsidR="00E66927">
        <w:rPr>
          <w:rFonts w:ascii="Helvetica" w:hAnsi="Helvetica" w:cs="Helvetica"/>
          <w:sz w:val="20"/>
          <w:szCs w:val="20"/>
        </w:rPr>
        <w:t>is</w:t>
      </w:r>
      <w:r w:rsidR="005713F6" w:rsidRPr="005B0708">
        <w:rPr>
          <w:rFonts w:ascii="Helvetica" w:hAnsi="Helvetica" w:cs="Helvetica"/>
          <w:sz w:val="20"/>
          <w:szCs w:val="20"/>
        </w:rPr>
        <w:t xml:space="preserve"> present </w:t>
      </w:r>
      <w:r w:rsidRPr="005B0708">
        <w:rPr>
          <w:rFonts w:ascii="Helvetica" w:hAnsi="Helvetica" w:cs="Helvetica"/>
          <w:sz w:val="20"/>
          <w:szCs w:val="20"/>
        </w:rPr>
        <w:t xml:space="preserve">in this Formation as well as </w:t>
      </w:r>
      <w:r w:rsidR="005713F6" w:rsidRPr="005B0708">
        <w:rPr>
          <w:rFonts w:ascii="Helvetica" w:hAnsi="Helvetica" w:cs="Helvetica"/>
          <w:sz w:val="20"/>
          <w:szCs w:val="20"/>
        </w:rPr>
        <w:t xml:space="preserve">diverse palynomorphs. </w:t>
      </w:r>
    </w:p>
    <w:p w:rsidR="007F2FE1" w:rsidRPr="005B0708" w:rsidRDefault="007F2FE1" w:rsidP="003E21B3">
      <w:pPr>
        <w:autoSpaceDE w:val="0"/>
        <w:autoSpaceDN w:val="0"/>
        <w:adjustRightInd w:val="0"/>
        <w:spacing w:line="360" w:lineRule="auto"/>
        <w:jc w:val="both"/>
        <w:rPr>
          <w:rFonts w:ascii="Helvetica" w:hAnsi="Helvetica" w:cs="Helvetica"/>
          <w:sz w:val="20"/>
          <w:szCs w:val="20"/>
        </w:rPr>
      </w:pPr>
    </w:p>
    <w:p w:rsidR="007F2FE1" w:rsidRPr="005B0708" w:rsidRDefault="007F2FE1" w:rsidP="007F2FE1">
      <w:pPr>
        <w:autoSpaceDE w:val="0"/>
        <w:autoSpaceDN w:val="0"/>
        <w:adjustRightInd w:val="0"/>
        <w:spacing w:line="360" w:lineRule="auto"/>
        <w:jc w:val="both"/>
        <w:rPr>
          <w:rFonts w:ascii="Helvetica" w:hAnsi="Helvetica" w:cs="Helvetica"/>
          <w:sz w:val="20"/>
          <w:szCs w:val="20"/>
          <w:lang w:val="en-GB"/>
        </w:rPr>
      </w:pPr>
      <w:r w:rsidRPr="005B0708">
        <w:rPr>
          <w:rFonts w:ascii="Helvetica" w:hAnsi="Helvetica" w:cs="Helvetica"/>
          <w:sz w:val="20"/>
          <w:szCs w:val="20"/>
          <w:lang w:val="en-GB"/>
        </w:rPr>
        <w:t xml:space="preserve">This Formation is also characterised by its trace fossil assemblages of the non-marine </w:t>
      </w:r>
      <w:r w:rsidRPr="005B0708">
        <w:rPr>
          <w:rFonts w:ascii="Helvetica" w:hAnsi="Helvetica" w:cs="Helvetica"/>
          <w:i/>
          <w:iCs/>
          <w:sz w:val="20"/>
          <w:szCs w:val="20"/>
          <w:lang w:val="en-GB"/>
        </w:rPr>
        <w:t xml:space="preserve">Mermia </w:t>
      </w:r>
      <w:r w:rsidRPr="005B0708">
        <w:rPr>
          <w:rFonts w:ascii="Helvetica" w:hAnsi="Helvetica" w:cs="Helvetica"/>
          <w:sz w:val="20"/>
          <w:szCs w:val="20"/>
          <w:lang w:val="en-GB"/>
        </w:rPr>
        <w:t xml:space="preserve">Ichnofacies and insect fossils track ways. The </w:t>
      </w:r>
      <w:r w:rsidRPr="005B0708">
        <w:rPr>
          <w:rFonts w:ascii="Helvetica" w:hAnsi="Helvetica" w:cs="Helvetica"/>
          <w:i/>
          <w:sz w:val="20"/>
          <w:szCs w:val="20"/>
          <w:lang w:val="en-GB"/>
        </w:rPr>
        <w:t>Mesosaurus</w:t>
      </w:r>
      <w:r w:rsidRPr="005B0708">
        <w:rPr>
          <w:rFonts w:ascii="Helvetica" w:hAnsi="Helvetica" w:cs="Helvetica"/>
          <w:sz w:val="20"/>
          <w:szCs w:val="20"/>
          <w:lang w:val="en-GB"/>
        </w:rPr>
        <w:t xml:space="preserve"> reptile may also be present. </w:t>
      </w:r>
    </w:p>
    <w:p w:rsidR="005B0708" w:rsidRPr="005B0708" w:rsidRDefault="005B0708" w:rsidP="007F2FE1">
      <w:pPr>
        <w:autoSpaceDE w:val="0"/>
        <w:autoSpaceDN w:val="0"/>
        <w:adjustRightInd w:val="0"/>
        <w:spacing w:line="360" w:lineRule="auto"/>
        <w:jc w:val="both"/>
        <w:rPr>
          <w:rFonts w:ascii="Helvetica" w:hAnsi="Helvetica" w:cs="Helvetica"/>
          <w:sz w:val="20"/>
          <w:szCs w:val="20"/>
          <w:lang w:val="en-GB"/>
        </w:rPr>
      </w:pPr>
    </w:p>
    <w:p w:rsidR="005713F6" w:rsidRPr="005B0708" w:rsidRDefault="007F2FE1" w:rsidP="003E21B3">
      <w:pPr>
        <w:autoSpaceDE w:val="0"/>
        <w:autoSpaceDN w:val="0"/>
        <w:adjustRightInd w:val="0"/>
        <w:spacing w:line="360" w:lineRule="auto"/>
        <w:jc w:val="both"/>
        <w:rPr>
          <w:rFonts w:ascii="Helvetica" w:hAnsi="Helvetica" w:cs="Helvetica"/>
          <w:sz w:val="20"/>
          <w:szCs w:val="20"/>
        </w:rPr>
      </w:pPr>
      <w:r w:rsidRPr="005B0708">
        <w:rPr>
          <w:rFonts w:ascii="Helvetica" w:hAnsi="Helvetica" w:cs="Helvetica"/>
          <w:sz w:val="20"/>
          <w:szCs w:val="20"/>
        </w:rPr>
        <w:t>It is important to note that i</w:t>
      </w:r>
      <w:r w:rsidR="005713F6" w:rsidRPr="005B0708">
        <w:rPr>
          <w:rFonts w:ascii="Helvetica" w:hAnsi="Helvetica" w:cs="Helvetica"/>
          <w:sz w:val="20"/>
          <w:szCs w:val="20"/>
        </w:rPr>
        <w:t>n recent years plant fossils have been under-collected despite continuing mining activities.</w:t>
      </w:r>
    </w:p>
    <w:p w:rsidR="005713F6" w:rsidRPr="005B0708" w:rsidRDefault="005713F6" w:rsidP="005713F6">
      <w:pPr>
        <w:autoSpaceDE w:val="0"/>
        <w:autoSpaceDN w:val="0"/>
        <w:adjustRightInd w:val="0"/>
        <w:spacing w:line="360" w:lineRule="auto"/>
        <w:jc w:val="both"/>
        <w:rPr>
          <w:rFonts w:ascii="Helvetica" w:hAnsi="Helvetica" w:cs="Helvetica"/>
          <w:sz w:val="20"/>
          <w:szCs w:val="20"/>
        </w:rPr>
      </w:pPr>
    </w:p>
    <w:p w:rsidR="00461334" w:rsidRPr="008E12FE" w:rsidRDefault="00461334" w:rsidP="00A72775">
      <w:pPr>
        <w:spacing w:line="360" w:lineRule="auto"/>
        <w:jc w:val="both"/>
        <w:rPr>
          <w:rFonts w:ascii="Helvetica" w:hAnsi="Helvetica" w:cs="Helvetica"/>
          <w:b/>
          <w:bCs/>
          <w:color w:val="7030A0"/>
          <w:sz w:val="20"/>
          <w:szCs w:val="20"/>
        </w:rPr>
      </w:pPr>
    </w:p>
    <w:p w:rsidR="00753B13" w:rsidRPr="008E12FE" w:rsidRDefault="00753B13" w:rsidP="00A72775">
      <w:pPr>
        <w:spacing w:line="360" w:lineRule="auto"/>
        <w:jc w:val="both"/>
        <w:rPr>
          <w:rFonts w:ascii="Helvetica" w:hAnsi="Helvetica" w:cs="Helvetica"/>
          <w:color w:val="7030A0"/>
          <w:sz w:val="20"/>
          <w:szCs w:val="20"/>
        </w:rPr>
        <w:sectPr w:rsidR="00753B13" w:rsidRPr="008E12FE">
          <w:headerReference w:type="even" r:id="rId23"/>
          <w:headerReference w:type="default" r:id="rId24"/>
          <w:pgSz w:w="11900" w:h="16840"/>
          <w:pgMar w:top="1440" w:right="1440" w:bottom="1440" w:left="1440" w:header="708" w:footer="708" w:gutter="0"/>
          <w:cols w:space="720"/>
        </w:sectPr>
      </w:pPr>
    </w:p>
    <w:p w:rsidR="00C378E4" w:rsidRPr="008E12FE" w:rsidRDefault="009B19CF" w:rsidP="00F60E2F">
      <w:pPr>
        <w:spacing w:line="360" w:lineRule="auto"/>
        <w:jc w:val="center"/>
        <w:rPr>
          <w:rFonts w:ascii="Helvetica" w:hAnsi="Helvetica" w:cs="Helvetica"/>
          <w:color w:val="7030A0"/>
          <w:sz w:val="20"/>
          <w:szCs w:val="20"/>
        </w:rPr>
      </w:pPr>
      <w:r>
        <w:rPr>
          <w:rFonts w:ascii="Helvetica" w:hAnsi="Helvetica" w:cs="Helvetica"/>
          <w:noProof/>
          <w:color w:val="7030A0"/>
          <w:sz w:val="20"/>
          <w:szCs w:val="20"/>
          <w:lang w:eastAsia="en-ZA"/>
        </w:rPr>
        <w:drawing>
          <wp:inline distT="0" distB="0" distL="0" distR="0">
            <wp:extent cx="8064500" cy="494730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64792" cy="4947484"/>
                    </a:xfrm>
                    <a:prstGeom prst="rect">
                      <a:avLst/>
                    </a:prstGeom>
                  </pic:spPr>
                </pic:pic>
              </a:graphicData>
            </a:graphic>
          </wp:inline>
        </w:drawing>
      </w:r>
    </w:p>
    <w:p w:rsidR="00CE5C8B" w:rsidRPr="008E12FE" w:rsidRDefault="00F9713E" w:rsidP="00247F57">
      <w:pPr>
        <w:pStyle w:val="Caption"/>
        <w:rPr>
          <w:sz w:val="20"/>
          <w:szCs w:val="20"/>
        </w:rPr>
      </w:pPr>
      <w:bookmarkStart w:id="48" w:name="_Ref1705441"/>
      <w:bookmarkStart w:id="49" w:name="_Toc525703765"/>
      <w:bookmarkStart w:id="50" w:name="_Toc1736522"/>
      <w:r w:rsidRPr="008E12FE">
        <w:rPr>
          <w:sz w:val="20"/>
          <w:szCs w:val="20"/>
        </w:rPr>
        <w:t xml:space="preserve">Figure </w:t>
      </w:r>
      <w:r w:rsidRPr="008E12FE">
        <w:rPr>
          <w:sz w:val="20"/>
          <w:szCs w:val="20"/>
        </w:rPr>
        <w:fldChar w:fldCharType="begin"/>
      </w:r>
      <w:r w:rsidRPr="008E12FE">
        <w:rPr>
          <w:sz w:val="20"/>
          <w:szCs w:val="20"/>
        </w:rPr>
        <w:instrText xml:space="preserve"> SEQ Figure \* ARABIC </w:instrText>
      </w:r>
      <w:r w:rsidRPr="008E12FE">
        <w:rPr>
          <w:sz w:val="20"/>
          <w:szCs w:val="20"/>
        </w:rPr>
        <w:fldChar w:fldCharType="separate"/>
      </w:r>
      <w:r w:rsidR="00E35E10">
        <w:rPr>
          <w:noProof/>
          <w:sz w:val="20"/>
          <w:szCs w:val="20"/>
        </w:rPr>
        <w:t>6</w:t>
      </w:r>
      <w:r w:rsidRPr="008E12FE">
        <w:rPr>
          <w:sz w:val="20"/>
          <w:szCs w:val="20"/>
        </w:rPr>
        <w:fldChar w:fldCharType="end"/>
      </w:r>
      <w:bookmarkEnd w:id="48"/>
      <w:r w:rsidR="00F60E2F" w:rsidRPr="008E12FE">
        <w:rPr>
          <w:sz w:val="20"/>
          <w:szCs w:val="20"/>
        </w:rPr>
        <w:t xml:space="preserve"> -</w:t>
      </w:r>
      <w:r w:rsidR="00C378E4" w:rsidRPr="008E12FE">
        <w:rPr>
          <w:sz w:val="20"/>
          <w:szCs w:val="20"/>
        </w:rPr>
        <w:t xml:space="preserve"> </w:t>
      </w:r>
      <w:r w:rsidR="00753B13" w:rsidRPr="008E12FE">
        <w:rPr>
          <w:sz w:val="20"/>
          <w:szCs w:val="20"/>
        </w:rPr>
        <w:t xml:space="preserve">Surface geology of the </w:t>
      </w:r>
      <w:bookmarkEnd w:id="49"/>
      <w:r w:rsidR="00CC204B" w:rsidRPr="008E12FE">
        <w:rPr>
          <w:sz w:val="20"/>
          <w:szCs w:val="20"/>
        </w:rPr>
        <w:t>proposed Kriel Power Station Lime Plant upgrade</w:t>
      </w:r>
      <w:r w:rsidR="0090523C" w:rsidRPr="008E12FE">
        <w:rPr>
          <w:sz w:val="20"/>
          <w:szCs w:val="20"/>
        </w:rPr>
        <w:t xml:space="preserve">. The proposed development is underlain by the </w:t>
      </w:r>
      <w:r w:rsidR="00CC204B" w:rsidRPr="008E12FE">
        <w:rPr>
          <w:bCs/>
          <w:sz w:val="20"/>
          <w:szCs w:val="20"/>
        </w:rPr>
        <w:t xml:space="preserve">Vryheid Formation </w:t>
      </w:r>
      <w:r w:rsidR="00804AFD">
        <w:rPr>
          <w:bCs/>
          <w:sz w:val="20"/>
          <w:szCs w:val="20"/>
        </w:rPr>
        <w:t>of</w:t>
      </w:r>
      <w:r w:rsidR="00CC204B" w:rsidRPr="008E12FE">
        <w:rPr>
          <w:bCs/>
          <w:sz w:val="20"/>
          <w:szCs w:val="20"/>
        </w:rPr>
        <w:t xml:space="preserve"> the Ecca Group (Karoo Supergroup). </w:t>
      </w:r>
      <w:r w:rsidR="009B19CF">
        <w:rPr>
          <w:bCs/>
          <w:sz w:val="20"/>
          <w:szCs w:val="20"/>
        </w:rPr>
        <w:t>Areas hi</w:t>
      </w:r>
      <w:r w:rsidR="00E66927">
        <w:rPr>
          <w:bCs/>
          <w:sz w:val="20"/>
          <w:szCs w:val="20"/>
        </w:rPr>
        <w:t>ghlighted in white and yellow are</w:t>
      </w:r>
      <w:r w:rsidR="009B19CF">
        <w:rPr>
          <w:bCs/>
          <w:sz w:val="20"/>
          <w:szCs w:val="20"/>
        </w:rPr>
        <w:t xml:space="preserve"> open</w:t>
      </w:r>
      <w:r w:rsidR="00E66927">
        <w:rPr>
          <w:bCs/>
          <w:sz w:val="20"/>
          <w:szCs w:val="20"/>
        </w:rPr>
        <w:t xml:space="preserve"> </w:t>
      </w:r>
      <w:r w:rsidR="009B19CF">
        <w:rPr>
          <w:bCs/>
          <w:sz w:val="20"/>
          <w:szCs w:val="20"/>
        </w:rPr>
        <w:t xml:space="preserve">spaces where development might occur. </w:t>
      </w:r>
      <w:r w:rsidR="00CC204B" w:rsidRPr="008E12FE">
        <w:rPr>
          <w:bCs/>
          <w:sz w:val="20"/>
          <w:szCs w:val="20"/>
        </w:rPr>
        <w:t xml:space="preserve">The Vryheid formation has a </w:t>
      </w:r>
      <w:r w:rsidR="00A06F81" w:rsidRPr="008E12FE">
        <w:rPr>
          <w:sz w:val="20"/>
          <w:szCs w:val="20"/>
        </w:rPr>
        <w:t xml:space="preserve">High Paleontological Significance. </w:t>
      </w:r>
      <w:r w:rsidR="0090523C" w:rsidRPr="008E12FE">
        <w:rPr>
          <w:sz w:val="20"/>
          <w:szCs w:val="20"/>
        </w:rPr>
        <w:t xml:space="preserve">Map </w:t>
      </w:r>
      <w:r w:rsidR="00E66927">
        <w:rPr>
          <w:sz w:val="20"/>
          <w:szCs w:val="20"/>
        </w:rPr>
        <w:t xml:space="preserve">was </w:t>
      </w:r>
      <w:r w:rsidR="0090523C" w:rsidRPr="008E12FE">
        <w:rPr>
          <w:sz w:val="20"/>
          <w:szCs w:val="20"/>
        </w:rPr>
        <w:t>drawn by QGIS Desktop 2.18.18.</w:t>
      </w:r>
      <w:bookmarkEnd w:id="50"/>
    </w:p>
    <w:p w:rsidR="002F5EE6" w:rsidRPr="008E12FE" w:rsidRDefault="002F5EE6" w:rsidP="00247F57">
      <w:pPr>
        <w:spacing w:line="360" w:lineRule="auto"/>
        <w:jc w:val="center"/>
        <w:rPr>
          <w:rFonts w:ascii="Helvetica" w:hAnsi="Helvetica" w:cs="Helvetica"/>
          <w:sz w:val="20"/>
          <w:szCs w:val="20"/>
        </w:rPr>
        <w:sectPr w:rsidR="002F5EE6" w:rsidRPr="008E12FE" w:rsidSect="00753B13">
          <w:pgSz w:w="16840" w:h="11900" w:orient="landscape"/>
          <w:pgMar w:top="1440" w:right="1440" w:bottom="1440" w:left="1440" w:header="708" w:footer="708" w:gutter="0"/>
          <w:cols w:space="720"/>
          <w:docGrid w:linePitch="272"/>
        </w:sectPr>
      </w:pPr>
    </w:p>
    <w:p w:rsidR="002F5EE6" w:rsidRPr="008E12FE" w:rsidRDefault="002C40CE" w:rsidP="00F60E2F">
      <w:pPr>
        <w:pStyle w:val="PGSnormal"/>
        <w:jc w:val="center"/>
        <w:rPr>
          <w:rFonts w:cs="Helvetica"/>
          <w:color w:val="7030A0"/>
          <w:sz w:val="20"/>
          <w:szCs w:val="20"/>
        </w:rPr>
      </w:pPr>
      <w:bookmarkStart w:id="51" w:name="_Toc476055064"/>
      <w:bookmarkStart w:id="52" w:name="_Toc328481440"/>
      <w:bookmarkStart w:id="53" w:name="_Toc508158288"/>
      <w:bookmarkStart w:id="54" w:name="_Toc514667630"/>
      <w:bookmarkEnd w:id="51"/>
      <w:r>
        <w:rPr>
          <w:rFonts w:cs="Helvetica"/>
          <w:noProof/>
          <w:color w:val="7030A0"/>
          <w:sz w:val="20"/>
          <w:szCs w:val="20"/>
          <w:lang w:eastAsia="en-ZA"/>
        </w:rPr>
        <w:drawing>
          <wp:inline distT="0" distB="0" distL="0" distR="0">
            <wp:extent cx="5487035" cy="75609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RATIGRAPHY SMITH 2012 Vryheid  F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7035" cy="7560945"/>
                    </a:xfrm>
                    <a:prstGeom prst="rect">
                      <a:avLst/>
                    </a:prstGeom>
                  </pic:spPr>
                </pic:pic>
              </a:graphicData>
            </a:graphic>
          </wp:inline>
        </w:drawing>
      </w:r>
    </w:p>
    <w:p w:rsidR="002F5EE6" w:rsidRPr="00247F57" w:rsidRDefault="00247F57" w:rsidP="00247F57">
      <w:pPr>
        <w:pStyle w:val="Caption"/>
        <w:rPr>
          <w:rFonts w:cs="Helvetica"/>
          <w:color w:val="7030A0"/>
          <w:sz w:val="20"/>
          <w:szCs w:val="20"/>
        </w:rPr>
      </w:pPr>
      <w:bookmarkStart w:id="55" w:name="_Ref1709790"/>
      <w:bookmarkStart w:id="56" w:name="_Toc1736523"/>
      <w:r w:rsidRPr="00247F57">
        <w:rPr>
          <w:sz w:val="20"/>
          <w:szCs w:val="20"/>
        </w:rPr>
        <w:t xml:space="preserve">Figure </w:t>
      </w:r>
      <w:r w:rsidRPr="00247F57">
        <w:rPr>
          <w:sz w:val="20"/>
          <w:szCs w:val="20"/>
        </w:rPr>
        <w:fldChar w:fldCharType="begin"/>
      </w:r>
      <w:r w:rsidRPr="00247F57">
        <w:rPr>
          <w:sz w:val="20"/>
          <w:szCs w:val="20"/>
        </w:rPr>
        <w:instrText xml:space="preserve"> SEQ Figure \* ARABIC </w:instrText>
      </w:r>
      <w:r w:rsidRPr="00247F57">
        <w:rPr>
          <w:sz w:val="20"/>
          <w:szCs w:val="20"/>
        </w:rPr>
        <w:fldChar w:fldCharType="separate"/>
      </w:r>
      <w:r w:rsidR="00E35E10">
        <w:rPr>
          <w:noProof/>
          <w:sz w:val="20"/>
          <w:szCs w:val="20"/>
        </w:rPr>
        <w:t>7</w:t>
      </w:r>
      <w:r w:rsidRPr="00247F57">
        <w:rPr>
          <w:sz w:val="20"/>
          <w:szCs w:val="20"/>
        </w:rPr>
        <w:fldChar w:fldCharType="end"/>
      </w:r>
      <w:bookmarkEnd w:id="55"/>
      <w:r w:rsidR="00E66927">
        <w:rPr>
          <w:sz w:val="20"/>
          <w:szCs w:val="20"/>
        </w:rPr>
        <w:t xml:space="preserve"> </w:t>
      </w:r>
      <w:r w:rsidR="00F60E2F" w:rsidRPr="00247F57">
        <w:rPr>
          <w:rFonts w:cs="Helvetica"/>
          <w:color w:val="7030A0"/>
          <w:sz w:val="20"/>
          <w:szCs w:val="20"/>
        </w:rPr>
        <w:t>-</w:t>
      </w:r>
      <w:r w:rsidR="00F9713E" w:rsidRPr="00247F57">
        <w:rPr>
          <w:rFonts w:cs="Helvetica"/>
          <w:color w:val="7030A0"/>
          <w:sz w:val="20"/>
          <w:szCs w:val="20"/>
        </w:rPr>
        <w:t xml:space="preserve"> </w:t>
      </w:r>
      <w:r w:rsidR="002C40CE" w:rsidRPr="00247F57">
        <w:rPr>
          <w:rFonts w:cs="Helvetica"/>
          <w:sz w:val="20"/>
          <w:szCs w:val="20"/>
        </w:rPr>
        <w:t>Lithostratigraphic (rock-based) and biostratigraphic (fossil-based) subdivisions Beaufort Group of the Karoo Supergroup with rock units and fossil assemblage zones relevant to the present study marked in orange (Modified from Rubidge, 1995). Abbreviations: F. = Formation, M. = Member</w:t>
      </w:r>
      <w:bookmarkEnd w:id="56"/>
    </w:p>
    <w:p w:rsidR="005713F6" w:rsidRPr="008E12FE" w:rsidRDefault="005713F6" w:rsidP="00A72775">
      <w:pPr>
        <w:pStyle w:val="PGSnormal"/>
        <w:rPr>
          <w:rFonts w:cs="Helvetica"/>
          <w:color w:val="7030A0"/>
          <w:sz w:val="20"/>
          <w:szCs w:val="20"/>
        </w:rPr>
      </w:pPr>
    </w:p>
    <w:p w:rsidR="005C2DB3" w:rsidRPr="008E12FE" w:rsidRDefault="005C2DB3" w:rsidP="00CC204B">
      <w:pPr>
        <w:pStyle w:val="PGSHeading1"/>
        <w:rPr>
          <w:sz w:val="20"/>
          <w:szCs w:val="20"/>
        </w:rPr>
      </w:pPr>
      <w:bookmarkStart w:id="57" w:name="_Toc1741552"/>
      <w:r w:rsidRPr="008E12FE">
        <w:rPr>
          <w:sz w:val="20"/>
          <w:szCs w:val="20"/>
        </w:rPr>
        <w:t>GEOGRAPHICAL LOCATION OF THE SITE</w:t>
      </w:r>
      <w:bookmarkEnd w:id="52"/>
      <w:bookmarkEnd w:id="53"/>
      <w:bookmarkEnd w:id="54"/>
      <w:bookmarkEnd w:id="57"/>
    </w:p>
    <w:p w:rsidR="00CC204B" w:rsidRPr="008E12FE" w:rsidRDefault="00CC204B" w:rsidP="00CC204B">
      <w:pPr>
        <w:pStyle w:val="PGSnormal"/>
        <w:rPr>
          <w:rFonts w:cs="Helvetica"/>
          <w:color w:val="7030A0"/>
          <w:sz w:val="20"/>
          <w:szCs w:val="20"/>
        </w:rPr>
      </w:pPr>
      <w:r w:rsidRPr="008E12FE">
        <w:rPr>
          <w:rFonts w:cs="Helvetica"/>
          <w:sz w:val="20"/>
          <w:szCs w:val="20"/>
        </w:rPr>
        <w:t>Access to the Kriel Powe</w:t>
      </w:r>
      <w:r w:rsidR="00E66927">
        <w:rPr>
          <w:rFonts w:cs="Helvetica"/>
          <w:sz w:val="20"/>
          <w:szCs w:val="20"/>
        </w:rPr>
        <w:t>r Station is via the R545 and R</w:t>
      </w:r>
      <w:r w:rsidRPr="008E12FE">
        <w:rPr>
          <w:rFonts w:cs="Helvetica"/>
          <w:sz w:val="20"/>
          <w:szCs w:val="20"/>
        </w:rPr>
        <w:t xml:space="preserve">547 which is located to the north-east and east of the power station. The area surrounding the station is highly industrial and is presently utilized for power generation and coal mine activities. </w:t>
      </w:r>
      <w:r w:rsidRPr="008E12FE">
        <w:rPr>
          <w:sz w:val="20"/>
          <w:szCs w:val="20"/>
        </w:rPr>
        <w:t xml:space="preserve">The proposed development at Kriel Power Station falls in the jurisdiction of the Nkangala District Municipality as well as the eMalahleni Local Municipality in Mpumalanga. The proposed development is approximately 34 km north-west of Bethal, 27 km south of Ogies and 8 km west of </w:t>
      </w:r>
      <w:r w:rsidR="003A6E00" w:rsidRPr="008E12FE">
        <w:rPr>
          <w:sz w:val="20"/>
          <w:szCs w:val="20"/>
        </w:rPr>
        <w:t>Kriel.</w:t>
      </w:r>
    </w:p>
    <w:p w:rsidR="005C2DB3" w:rsidRPr="008E12FE" w:rsidRDefault="005C2DB3" w:rsidP="008C1212">
      <w:pPr>
        <w:pStyle w:val="PGSHeading1"/>
        <w:rPr>
          <w:sz w:val="20"/>
          <w:szCs w:val="20"/>
        </w:rPr>
      </w:pPr>
      <w:bookmarkStart w:id="58" w:name="_Toc514667631"/>
      <w:bookmarkStart w:id="59" w:name="_Toc1741553"/>
      <w:r w:rsidRPr="008E12FE">
        <w:rPr>
          <w:sz w:val="20"/>
          <w:szCs w:val="20"/>
        </w:rPr>
        <w:t>Methods</w:t>
      </w:r>
      <w:bookmarkEnd w:id="58"/>
      <w:bookmarkEnd w:id="59"/>
    </w:p>
    <w:p w:rsidR="00C02CDB" w:rsidRPr="008E12FE" w:rsidRDefault="00C02CDB" w:rsidP="00A72775">
      <w:pPr>
        <w:spacing w:line="360" w:lineRule="auto"/>
        <w:jc w:val="both"/>
        <w:rPr>
          <w:rFonts w:ascii="Helvetica" w:hAnsi="Helvetica" w:cs="Helvetica"/>
          <w:sz w:val="20"/>
          <w:szCs w:val="20"/>
        </w:rPr>
      </w:pPr>
      <w:bookmarkStart w:id="60" w:name="_Toc318637579"/>
      <w:bookmarkStart w:id="61" w:name="_Toc328481442"/>
      <w:bookmarkStart w:id="62" w:name="_Toc433603901"/>
      <w:bookmarkStart w:id="63" w:name="_Toc508158289"/>
      <w:bookmarkStart w:id="64" w:name="_Toc514667632"/>
      <w:r w:rsidRPr="008E12FE">
        <w:rPr>
          <w:rFonts w:ascii="Helvetica" w:hAnsi="Helvetica" w:cs="Helvetica"/>
          <w:sz w:val="20"/>
          <w:szCs w:val="20"/>
        </w:rPr>
        <w:t>A desktop study was assembled to evaluate the possible risk to palaeontological heritage (this includes fossils as well as trace fossils) in the proposed development area. In compiling the desktop rep</w:t>
      </w:r>
      <w:r w:rsidR="004B766B" w:rsidRPr="008E12FE">
        <w:rPr>
          <w:rFonts w:ascii="Helvetica" w:hAnsi="Helvetica" w:cs="Helvetica"/>
          <w:sz w:val="20"/>
          <w:szCs w:val="20"/>
        </w:rPr>
        <w:t>ort aerial photos, Google Earth</w:t>
      </w:r>
      <w:r w:rsidRPr="008E12FE">
        <w:rPr>
          <w:rFonts w:ascii="Helvetica" w:hAnsi="Helvetica" w:cs="Helvetica"/>
          <w:sz w:val="20"/>
          <w:szCs w:val="20"/>
        </w:rPr>
        <w:t xml:space="preserve"> 2018, topographical and geological maps and other reports from the same area as well as the author’s experience were used to assess the proposed development footprint</w:t>
      </w:r>
      <w:r w:rsidR="005713F6" w:rsidRPr="008E12FE">
        <w:rPr>
          <w:rFonts w:ascii="Helvetica" w:hAnsi="Helvetica" w:cs="Helvetica"/>
          <w:sz w:val="20"/>
          <w:szCs w:val="20"/>
        </w:rPr>
        <w:t>.</w:t>
      </w:r>
    </w:p>
    <w:p w:rsidR="005C2DB3" w:rsidRPr="008E12FE" w:rsidRDefault="005C2DB3" w:rsidP="00A72775">
      <w:pPr>
        <w:pStyle w:val="PGSHeading2"/>
        <w:spacing w:line="360" w:lineRule="auto"/>
        <w:jc w:val="both"/>
        <w:rPr>
          <w:rFonts w:cs="Helvetica"/>
          <w:color w:val="auto"/>
          <w:sz w:val="20"/>
          <w:szCs w:val="20"/>
        </w:rPr>
      </w:pPr>
      <w:bookmarkStart w:id="65" w:name="_Toc1741554"/>
      <w:r w:rsidRPr="008E12FE">
        <w:rPr>
          <w:rFonts w:cs="Helvetica"/>
          <w:color w:val="auto"/>
          <w:sz w:val="20"/>
          <w:szCs w:val="20"/>
        </w:rPr>
        <w:t>Assumptions and Limitations</w:t>
      </w:r>
      <w:bookmarkEnd w:id="60"/>
      <w:bookmarkEnd w:id="61"/>
      <w:bookmarkEnd w:id="62"/>
      <w:bookmarkEnd w:id="63"/>
      <w:bookmarkEnd w:id="64"/>
      <w:bookmarkEnd w:id="65"/>
    </w:p>
    <w:p w:rsidR="009D0442" w:rsidRPr="008E12FE" w:rsidRDefault="009D0442" w:rsidP="00A72775">
      <w:pPr>
        <w:spacing w:line="360" w:lineRule="auto"/>
        <w:jc w:val="both"/>
        <w:rPr>
          <w:rFonts w:ascii="Helvetica" w:hAnsi="Helvetica" w:cs="Helvetica"/>
          <w:sz w:val="20"/>
          <w:szCs w:val="20"/>
        </w:rPr>
      </w:pPr>
      <w:r w:rsidRPr="008E12FE">
        <w:rPr>
          <w:rFonts w:ascii="Helvetica" w:hAnsi="Helvetica" w:cs="Helvetica"/>
          <w:sz w:val="20"/>
          <w:szCs w:val="20"/>
        </w:rPr>
        <w:t>The accuracy of Palaeontological Desktop Assessments is reduced by several factors which may include the following: the databases of institutions are not always up to date and relevant locality and geological information w</w:t>
      </w:r>
      <w:r w:rsidR="00AD4D38">
        <w:rPr>
          <w:rFonts w:ascii="Helvetica" w:hAnsi="Helvetica" w:cs="Helvetica"/>
          <w:sz w:val="20"/>
          <w:szCs w:val="20"/>
        </w:rPr>
        <w:t>ere</w:t>
      </w:r>
      <w:r w:rsidRPr="008E12FE">
        <w:rPr>
          <w:rFonts w:ascii="Helvetica" w:hAnsi="Helvetica" w:cs="Helvetica"/>
          <w:sz w:val="20"/>
          <w:szCs w:val="20"/>
        </w:rPr>
        <w:t xml:space="preserve"> not accurately documented in the past. Various </w:t>
      </w:r>
      <w:r w:rsidR="004B766B" w:rsidRPr="008E12FE">
        <w:rPr>
          <w:rFonts w:ascii="Helvetica" w:hAnsi="Helvetica" w:cs="Helvetica"/>
          <w:sz w:val="20"/>
          <w:szCs w:val="20"/>
        </w:rPr>
        <w:t>remote areas of South Africa have</w:t>
      </w:r>
      <w:r w:rsidRPr="008E12FE">
        <w:rPr>
          <w:rFonts w:ascii="Helvetica" w:hAnsi="Helvetica" w:cs="Helvetica"/>
          <w:sz w:val="20"/>
          <w:szCs w:val="20"/>
        </w:rPr>
        <w:t xml:space="preserve"> not been assessed by palaeontologists and data is based on aerial photographs alone. Geological maps concentre on the geology of an area and the sheet explanations w</w:t>
      </w:r>
      <w:r w:rsidR="00AD4D38">
        <w:rPr>
          <w:rFonts w:ascii="Helvetica" w:hAnsi="Helvetica" w:cs="Helvetica"/>
          <w:sz w:val="20"/>
          <w:szCs w:val="20"/>
        </w:rPr>
        <w:t>ere</w:t>
      </w:r>
      <w:r w:rsidRPr="008E12FE">
        <w:rPr>
          <w:rFonts w:ascii="Helvetica" w:hAnsi="Helvetica" w:cs="Helvetica"/>
          <w:sz w:val="20"/>
          <w:szCs w:val="20"/>
        </w:rPr>
        <w:t xml:space="preserve"> never intended to focus on palaeontological heritage.</w:t>
      </w:r>
    </w:p>
    <w:p w:rsidR="009D0442" w:rsidRPr="008E12FE" w:rsidRDefault="009D0442" w:rsidP="00A72775">
      <w:pPr>
        <w:spacing w:line="360" w:lineRule="auto"/>
        <w:jc w:val="both"/>
        <w:rPr>
          <w:rFonts w:ascii="Helvetica" w:hAnsi="Helvetica" w:cs="Helvetica"/>
          <w:sz w:val="20"/>
          <w:szCs w:val="20"/>
        </w:rPr>
      </w:pPr>
    </w:p>
    <w:p w:rsidR="009D0442" w:rsidRDefault="009D0442" w:rsidP="00A72775">
      <w:pPr>
        <w:spacing w:line="360" w:lineRule="auto"/>
        <w:jc w:val="both"/>
        <w:rPr>
          <w:rFonts w:ascii="Helvetica" w:hAnsi="Helvetica" w:cs="Helvetica"/>
          <w:sz w:val="20"/>
          <w:szCs w:val="20"/>
        </w:rPr>
      </w:pPr>
      <w:r w:rsidRPr="008E12FE">
        <w:rPr>
          <w:rFonts w:ascii="Helvetica" w:hAnsi="Helvetica" w:cs="Helvetica"/>
          <w:sz w:val="20"/>
          <w:szCs w:val="20"/>
        </w:rPr>
        <w:t xml:space="preserve">Similar Assemblage Zones, but in different areas is used to provide information on the presence of fossil heritage in an unmapped area.  Desktop studies of similar geological formations and Assemblage Zones generally </w:t>
      </w:r>
      <w:r w:rsidRPr="008E12FE">
        <w:rPr>
          <w:rFonts w:ascii="Helvetica" w:hAnsi="Helvetica" w:cs="Helvetica"/>
          <w:b/>
          <w:sz w:val="20"/>
          <w:szCs w:val="20"/>
        </w:rPr>
        <w:t>assume</w:t>
      </w:r>
      <w:r w:rsidRPr="008E12FE">
        <w:rPr>
          <w:rFonts w:ascii="Helvetica" w:hAnsi="Helvetica" w:cs="Helvetica"/>
          <w:sz w:val="20"/>
          <w:szCs w:val="20"/>
        </w:rPr>
        <w:t xml:space="preserve"> that exposed fossil heritage is present within the development area.  The accuracy of the Palaeontological Impact Assessment is thus improved considerably by conducting a field-assessment.</w:t>
      </w:r>
    </w:p>
    <w:p w:rsidR="00AD4D38" w:rsidRDefault="00AD4D38" w:rsidP="00A72775">
      <w:pPr>
        <w:spacing w:line="360" w:lineRule="auto"/>
        <w:jc w:val="both"/>
        <w:rPr>
          <w:rFonts w:ascii="Helvetica" w:hAnsi="Helvetica" w:cs="Helvetica"/>
          <w:sz w:val="20"/>
          <w:szCs w:val="20"/>
        </w:rPr>
      </w:pPr>
    </w:p>
    <w:p w:rsidR="00AD4D38" w:rsidRDefault="00AD4D38" w:rsidP="00A72775">
      <w:pPr>
        <w:spacing w:line="360" w:lineRule="auto"/>
        <w:jc w:val="both"/>
        <w:rPr>
          <w:rFonts w:ascii="Helvetica" w:hAnsi="Helvetica" w:cs="Helvetica"/>
          <w:sz w:val="20"/>
          <w:szCs w:val="20"/>
        </w:rPr>
      </w:pPr>
    </w:p>
    <w:p w:rsidR="00AD4D38" w:rsidRDefault="00AD4D38" w:rsidP="00A72775">
      <w:pPr>
        <w:spacing w:line="360" w:lineRule="auto"/>
        <w:jc w:val="both"/>
        <w:rPr>
          <w:rFonts w:ascii="Helvetica" w:hAnsi="Helvetica" w:cs="Helvetica"/>
          <w:sz w:val="20"/>
          <w:szCs w:val="20"/>
        </w:rPr>
      </w:pPr>
    </w:p>
    <w:p w:rsidR="00AD4D38" w:rsidRDefault="00AD4D38" w:rsidP="00A72775">
      <w:pPr>
        <w:spacing w:line="360" w:lineRule="auto"/>
        <w:jc w:val="both"/>
        <w:rPr>
          <w:rFonts w:ascii="Helvetica" w:hAnsi="Helvetica" w:cs="Helvetica"/>
          <w:sz w:val="20"/>
          <w:szCs w:val="20"/>
        </w:rPr>
      </w:pPr>
    </w:p>
    <w:p w:rsidR="00AD4D38" w:rsidRDefault="00AD4D38" w:rsidP="00A72775">
      <w:pPr>
        <w:spacing w:line="360" w:lineRule="auto"/>
        <w:jc w:val="both"/>
        <w:rPr>
          <w:rFonts w:ascii="Helvetica" w:hAnsi="Helvetica" w:cs="Helvetica"/>
          <w:sz w:val="20"/>
          <w:szCs w:val="20"/>
        </w:rPr>
      </w:pPr>
    </w:p>
    <w:p w:rsidR="00AD4D38" w:rsidRDefault="00AD4D38" w:rsidP="00A72775">
      <w:pPr>
        <w:spacing w:line="360" w:lineRule="auto"/>
        <w:jc w:val="both"/>
        <w:rPr>
          <w:rFonts w:ascii="Helvetica" w:hAnsi="Helvetica" w:cs="Helvetica"/>
          <w:sz w:val="20"/>
          <w:szCs w:val="20"/>
        </w:rPr>
      </w:pPr>
    </w:p>
    <w:p w:rsidR="00AD4D38" w:rsidRPr="008E12FE" w:rsidRDefault="00AD4D38" w:rsidP="00A72775">
      <w:pPr>
        <w:spacing w:line="360" w:lineRule="auto"/>
        <w:jc w:val="both"/>
        <w:rPr>
          <w:rFonts w:ascii="Helvetica" w:hAnsi="Helvetica" w:cs="Helvetica"/>
          <w:sz w:val="20"/>
          <w:szCs w:val="20"/>
        </w:rPr>
      </w:pPr>
    </w:p>
    <w:p w:rsidR="004B2BEE" w:rsidRPr="008E12FE" w:rsidRDefault="009D4001" w:rsidP="008C1212">
      <w:pPr>
        <w:pStyle w:val="PGSHeading1"/>
        <w:rPr>
          <w:sz w:val="20"/>
          <w:szCs w:val="20"/>
        </w:rPr>
      </w:pPr>
      <w:bookmarkStart w:id="66" w:name="_Toc1741555"/>
      <w:r w:rsidRPr="008E12FE">
        <w:rPr>
          <w:sz w:val="20"/>
          <w:szCs w:val="20"/>
        </w:rPr>
        <w:t>Additional Information Consulted</w:t>
      </w:r>
      <w:bookmarkEnd w:id="66"/>
    </w:p>
    <w:p w:rsidR="009D4001" w:rsidRPr="008E12FE" w:rsidRDefault="009D4001" w:rsidP="008C1212">
      <w:pPr>
        <w:pStyle w:val="PGSnormal"/>
        <w:rPr>
          <w:sz w:val="20"/>
          <w:szCs w:val="20"/>
        </w:rPr>
      </w:pPr>
      <w:r w:rsidRPr="008E12FE">
        <w:rPr>
          <w:sz w:val="20"/>
          <w:szCs w:val="20"/>
        </w:rPr>
        <w:t>In compiling this report the following sources w</w:t>
      </w:r>
      <w:r w:rsidR="00AD4D38">
        <w:rPr>
          <w:sz w:val="20"/>
          <w:szCs w:val="20"/>
        </w:rPr>
        <w:t>ere</w:t>
      </w:r>
      <w:r w:rsidRPr="008E12FE">
        <w:rPr>
          <w:sz w:val="20"/>
          <w:szCs w:val="20"/>
        </w:rPr>
        <w:t xml:space="preserve"> consulted: </w:t>
      </w:r>
    </w:p>
    <w:p w:rsidR="009D4001" w:rsidRPr="008E12FE" w:rsidRDefault="009D4001" w:rsidP="008C1212">
      <w:pPr>
        <w:pStyle w:val="PGSnormal"/>
        <w:numPr>
          <w:ilvl w:val="0"/>
          <w:numId w:val="36"/>
        </w:numPr>
        <w:rPr>
          <w:sz w:val="20"/>
          <w:szCs w:val="20"/>
        </w:rPr>
      </w:pPr>
      <w:r w:rsidRPr="008E12FE">
        <w:rPr>
          <w:sz w:val="20"/>
          <w:szCs w:val="20"/>
        </w:rPr>
        <w:t>The Palaeosensitivity Map from the SAHRIS website.</w:t>
      </w:r>
    </w:p>
    <w:p w:rsidR="00724FF1" w:rsidRPr="008E12FE" w:rsidRDefault="007D1DAE" w:rsidP="008C1212">
      <w:pPr>
        <w:pStyle w:val="PGSnormal"/>
        <w:numPr>
          <w:ilvl w:val="0"/>
          <w:numId w:val="36"/>
        </w:numPr>
        <w:rPr>
          <w:sz w:val="20"/>
          <w:szCs w:val="20"/>
        </w:rPr>
      </w:pPr>
      <w:r w:rsidRPr="008E12FE">
        <w:rPr>
          <w:sz w:val="20"/>
          <w:szCs w:val="20"/>
        </w:rPr>
        <w:t>2629 AC</w:t>
      </w:r>
      <w:r w:rsidR="00724FF1" w:rsidRPr="008E12FE">
        <w:rPr>
          <w:sz w:val="20"/>
          <w:szCs w:val="20"/>
        </w:rPr>
        <w:t xml:space="preserve"> </w:t>
      </w:r>
      <w:r w:rsidR="004B6B03" w:rsidRPr="008E12FE">
        <w:rPr>
          <w:sz w:val="20"/>
          <w:szCs w:val="20"/>
        </w:rPr>
        <w:t>Topographical map</w:t>
      </w:r>
    </w:p>
    <w:p w:rsidR="009D4001" w:rsidRPr="008E12FE" w:rsidRDefault="009D4001" w:rsidP="008C1212">
      <w:pPr>
        <w:pStyle w:val="PGSnormal"/>
        <w:numPr>
          <w:ilvl w:val="0"/>
          <w:numId w:val="36"/>
        </w:numPr>
        <w:rPr>
          <w:sz w:val="20"/>
          <w:szCs w:val="20"/>
        </w:rPr>
      </w:pPr>
      <w:r w:rsidRPr="008E12FE">
        <w:rPr>
          <w:sz w:val="20"/>
          <w:szCs w:val="20"/>
        </w:rPr>
        <w:t xml:space="preserve">A Google Earth map with polygons of the proposed development was obtained from </w:t>
      </w:r>
      <w:r w:rsidR="007D1DAE" w:rsidRPr="008E12FE">
        <w:rPr>
          <w:rFonts w:cs="Helvetica"/>
          <w:sz w:val="20"/>
          <w:szCs w:val="20"/>
        </w:rPr>
        <w:t>Savannah Environmental</w:t>
      </w:r>
      <w:r w:rsidRPr="008E12FE">
        <w:rPr>
          <w:sz w:val="20"/>
          <w:szCs w:val="20"/>
        </w:rPr>
        <w:t xml:space="preserve">. </w:t>
      </w:r>
    </w:p>
    <w:p w:rsidR="00247F57" w:rsidRPr="0067456C" w:rsidRDefault="000775B7" w:rsidP="000775B7">
      <w:pPr>
        <w:pStyle w:val="PGSHeading1"/>
        <w:rPr>
          <w:rFonts w:cs="Helvetica"/>
          <w:sz w:val="20"/>
          <w:szCs w:val="20"/>
        </w:rPr>
      </w:pPr>
      <w:bookmarkStart w:id="67" w:name="_Toc1741556"/>
      <w:r w:rsidRPr="0067456C">
        <w:rPr>
          <w:rFonts w:cs="Helvetica"/>
          <w:sz w:val="20"/>
          <w:szCs w:val="20"/>
        </w:rPr>
        <w:t>IMPACT ASSESSMENT</w:t>
      </w:r>
      <w:r w:rsidR="0067456C" w:rsidRPr="0067456C">
        <w:rPr>
          <w:rFonts w:cs="Helvetica"/>
          <w:sz w:val="20"/>
          <w:szCs w:val="20"/>
        </w:rPr>
        <w:t xml:space="preserve"> METHODOLOGY</w:t>
      </w:r>
      <w:bookmarkEnd w:id="67"/>
    </w:p>
    <w:p w:rsidR="0067456C" w:rsidRPr="00536F8B" w:rsidRDefault="0067456C" w:rsidP="0067456C">
      <w:pPr>
        <w:autoSpaceDE w:val="0"/>
        <w:autoSpaceDN w:val="0"/>
        <w:adjustRightInd w:val="0"/>
        <w:spacing w:line="360" w:lineRule="auto"/>
        <w:jc w:val="both"/>
        <w:rPr>
          <w:rFonts w:ascii="Helvetica" w:hAnsi="Helvetica" w:cs="Helvetica"/>
          <w:sz w:val="20"/>
          <w:szCs w:val="20"/>
        </w:rPr>
      </w:pPr>
      <w:r w:rsidRPr="00536F8B">
        <w:rPr>
          <w:rFonts w:ascii="Helvetica" w:hAnsi="Helvetica" w:cs="Helvetica"/>
          <w:sz w:val="20"/>
          <w:szCs w:val="20"/>
        </w:rPr>
        <w:t>An assessment of the impact significance of the proposed Kriel Power Station Lime Plant upgrade on local fossil heritage is presented here:</w:t>
      </w:r>
    </w:p>
    <w:p w:rsidR="0067456C" w:rsidRDefault="0067456C" w:rsidP="0067456C">
      <w:pPr>
        <w:pStyle w:val="PGSHeading2"/>
      </w:pPr>
      <w:bookmarkStart w:id="68" w:name="_Toc1710011"/>
      <w:bookmarkStart w:id="69" w:name="_Toc430055770"/>
      <w:bookmarkStart w:id="70" w:name="_Toc458522471"/>
      <w:bookmarkStart w:id="71" w:name="_Toc482791197"/>
      <w:bookmarkStart w:id="72" w:name="_Toc497120182"/>
      <w:bookmarkStart w:id="73" w:name="_Toc1741557"/>
      <w:r>
        <w:t>Nature of the impact</w:t>
      </w:r>
      <w:bookmarkEnd w:id="68"/>
      <w:bookmarkEnd w:id="69"/>
      <w:bookmarkEnd w:id="70"/>
      <w:bookmarkEnd w:id="71"/>
      <w:bookmarkEnd w:id="72"/>
      <w:bookmarkEnd w:id="73"/>
    </w:p>
    <w:p w:rsidR="0067456C" w:rsidRDefault="0067456C" w:rsidP="0067456C">
      <w:pPr>
        <w:spacing w:line="360" w:lineRule="auto"/>
        <w:jc w:val="both"/>
        <w:rPr>
          <w:rFonts w:ascii="Helvetica" w:hAnsi="Helvetica" w:cs="Helvetica"/>
          <w:sz w:val="20"/>
          <w:szCs w:val="20"/>
        </w:rPr>
      </w:pPr>
      <w:r>
        <w:rPr>
          <w:rFonts w:ascii="Helvetica" w:hAnsi="Helvetica" w:cs="Helvetica"/>
          <w:sz w:val="20"/>
          <w:szCs w:val="20"/>
        </w:rPr>
        <w:t xml:space="preserve">Although minimal, </w:t>
      </w:r>
      <w:r w:rsidR="006671F9">
        <w:rPr>
          <w:rFonts w:ascii="Helvetica" w:hAnsi="Helvetica" w:cs="Helvetica"/>
          <w:sz w:val="20"/>
          <w:szCs w:val="20"/>
        </w:rPr>
        <w:t>the development</w:t>
      </w:r>
      <w:r>
        <w:rPr>
          <w:rFonts w:ascii="Helvetica" w:hAnsi="Helvetica" w:cs="Helvetica"/>
          <w:sz w:val="20"/>
          <w:szCs w:val="20"/>
        </w:rPr>
        <w:t xml:space="preserve"> will involve excavations into the superficial sediment cover as well as locally into the underlying bedrock.  These excavations will modify the existing topography and may disturb damage, destroy or permanently seal-in fossils at or below the ground surface that are then no longer available for scientific research.  According to the Geology of the study area, there is a possibility of finding fossil heritage during the construction phase of the project.  No impacts are expected to occur during the operation phase.</w:t>
      </w:r>
    </w:p>
    <w:p w:rsidR="0067456C" w:rsidRDefault="0067456C" w:rsidP="0067456C">
      <w:pPr>
        <w:pStyle w:val="PGSHeading2"/>
      </w:pPr>
      <w:bookmarkStart w:id="74" w:name="_Toc1710012"/>
      <w:bookmarkStart w:id="75" w:name="_Toc458522472"/>
      <w:bookmarkStart w:id="76" w:name="_Toc482791198"/>
      <w:bookmarkStart w:id="77" w:name="_Toc497120183"/>
      <w:bookmarkStart w:id="78" w:name="_Toc1741558"/>
      <w:r>
        <w:t>Sensitive areas</w:t>
      </w:r>
      <w:bookmarkEnd w:id="74"/>
      <w:bookmarkEnd w:id="75"/>
      <w:bookmarkEnd w:id="76"/>
      <w:bookmarkEnd w:id="77"/>
      <w:bookmarkEnd w:id="78"/>
    </w:p>
    <w:p w:rsidR="0067456C" w:rsidRPr="00536F8B" w:rsidRDefault="0067456C" w:rsidP="0067456C">
      <w:pPr>
        <w:spacing w:line="360" w:lineRule="auto"/>
        <w:jc w:val="both"/>
        <w:rPr>
          <w:rFonts w:ascii="Helvetica" w:hAnsi="Helvetica" w:cs="Helvetica"/>
          <w:sz w:val="20"/>
          <w:szCs w:val="20"/>
        </w:rPr>
      </w:pPr>
      <w:r>
        <w:rPr>
          <w:rFonts w:ascii="Helvetica" w:hAnsi="Helvetica" w:cs="Helvetica"/>
          <w:sz w:val="20"/>
          <w:szCs w:val="20"/>
        </w:rPr>
        <w:t xml:space="preserve">The development footprint is completely underlain by the </w:t>
      </w:r>
      <w:r w:rsidR="006671F9">
        <w:rPr>
          <w:rFonts w:ascii="Helvetica" w:hAnsi="Helvetica" w:cs="Helvetica"/>
          <w:sz w:val="20"/>
          <w:szCs w:val="20"/>
        </w:rPr>
        <w:t xml:space="preserve">Permian Ecca </w:t>
      </w:r>
      <w:r>
        <w:rPr>
          <w:rFonts w:ascii="Helvetica" w:hAnsi="Helvetica" w:cs="Helvetica"/>
          <w:sz w:val="20"/>
          <w:szCs w:val="20"/>
        </w:rPr>
        <w:t xml:space="preserve">rocks of the </w:t>
      </w:r>
      <w:r w:rsidR="006671F9">
        <w:rPr>
          <w:rFonts w:ascii="Helvetica" w:hAnsi="Helvetica" w:cs="Helvetica"/>
          <w:sz w:val="20"/>
          <w:szCs w:val="20"/>
        </w:rPr>
        <w:t xml:space="preserve">Vryheid </w:t>
      </w:r>
      <w:r w:rsidR="006671F9" w:rsidRPr="00536F8B">
        <w:rPr>
          <w:rFonts w:ascii="Helvetica" w:hAnsi="Helvetica" w:cs="Helvetica"/>
          <w:sz w:val="20"/>
          <w:szCs w:val="20"/>
        </w:rPr>
        <w:t xml:space="preserve">Formation. </w:t>
      </w:r>
      <w:r w:rsidRPr="00536F8B">
        <w:rPr>
          <w:rFonts w:ascii="Helvetica" w:hAnsi="Helvetica" w:cs="Helvetica"/>
          <w:sz w:val="20"/>
          <w:szCs w:val="20"/>
        </w:rPr>
        <w:t xml:space="preserve"> </w:t>
      </w:r>
      <w:r w:rsidR="006671F9" w:rsidRPr="00536F8B">
        <w:rPr>
          <w:rFonts w:ascii="Helvetica" w:hAnsi="Helvetica" w:cs="Helvetica"/>
          <w:sz w:val="20"/>
          <w:szCs w:val="20"/>
        </w:rPr>
        <w:t>Although the Palaeontological Sensitivity of this formation is rated as Very High the severely modified and disturbed</w:t>
      </w:r>
      <w:r w:rsidR="00536F8B" w:rsidRPr="00536F8B">
        <w:rPr>
          <w:rFonts w:ascii="Helvetica" w:hAnsi="Helvetica" w:cs="Helvetica"/>
          <w:sz w:val="20"/>
          <w:szCs w:val="20"/>
        </w:rPr>
        <w:t xml:space="preserve"> area </w:t>
      </w:r>
      <w:r w:rsidR="006671F9" w:rsidRPr="00536F8B">
        <w:rPr>
          <w:rFonts w:ascii="Helvetica" w:hAnsi="Helvetica" w:cs="Helvetica"/>
          <w:sz w:val="20"/>
          <w:szCs w:val="20"/>
        </w:rPr>
        <w:t xml:space="preserve">indicates that </w:t>
      </w:r>
      <w:r w:rsidRPr="00536F8B">
        <w:rPr>
          <w:rFonts w:ascii="Helvetica" w:hAnsi="Helvetica" w:cs="Helvetica"/>
          <w:sz w:val="20"/>
          <w:szCs w:val="20"/>
        </w:rPr>
        <w:t xml:space="preserve">the likelihood of significant fossil heritage in the development area is considered to be of </w:t>
      </w:r>
      <w:r w:rsidR="006671F9" w:rsidRPr="00536F8B">
        <w:rPr>
          <w:rFonts w:ascii="Helvetica" w:hAnsi="Helvetica" w:cs="Helvetica"/>
          <w:b/>
          <w:sz w:val="20"/>
          <w:szCs w:val="20"/>
        </w:rPr>
        <w:t>moderate</w:t>
      </w:r>
      <w:r w:rsidRPr="00536F8B">
        <w:rPr>
          <w:rFonts w:ascii="Helvetica" w:hAnsi="Helvetica" w:cs="Helvetica"/>
          <w:b/>
          <w:sz w:val="20"/>
          <w:szCs w:val="20"/>
        </w:rPr>
        <w:t xml:space="preserve"> significance.  </w:t>
      </w:r>
      <w:r w:rsidRPr="00536F8B">
        <w:rPr>
          <w:rFonts w:ascii="Helvetica" w:hAnsi="Helvetica" w:cs="Helvetica"/>
          <w:sz w:val="20"/>
          <w:szCs w:val="20"/>
        </w:rPr>
        <w:t xml:space="preserve">  </w:t>
      </w:r>
    </w:p>
    <w:p w:rsidR="0067456C" w:rsidRDefault="0067456C" w:rsidP="0067456C">
      <w:pPr>
        <w:pStyle w:val="PGSHeading2"/>
      </w:pPr>
      <w:bookmarkStart w:id="79" w:name="_Toc1710013"/>
      <w:bookmarkStart w:id="80" w:name="_Toc430055771"/>
      <w:bookmarkStart w:id="81" w:name="_Toc449178065"/>
      <w:bookmarkStart w:id="82" w:name="_Toc482791199"/>
      <w:bookmarkStart w:id="83" w:name="_Toc497120184"/>
      <w:bookmarkStart w:id="84" w:name="_Toc1741559"/>
      <w:bookmarkStart w:id="85" w:name="_Toc430055772"/>
      <w:bookmarkStart w:id="86" w:name="_Toc458522474"/>
      <w:r>
        <w:t>Geographical extent of impact</w:t>
      </w:r>
      <w:bookmarkEnd w:id="79"/>
      <w:bookmarkEnd w:id="80"/>
      <w:bookmarkEnd w:id="81"/>
      <w:bookmarkEnd w:id="82"/>
      <w:bookmarkEnd w:id="83"/>
      <w:bookmarkEnd w:id="84"/>
    </w:p>
    <w:p w:rsidR="0067456C" w:rsidRDefault="0067456C" w:rsidP="0067456C">
      <w:pPr>
        <w:spacing w:line="360" w:lineRule="auto"/>
        <w:jc w:val="both"/>
        <w:rPr>
          <w:rFonts w:ascii="Helvetica" w:hAnsi="Helvetica" w:cs="Helvetica"/>
          <w:sz w:val="20"/>
          <w:szCs w:val="20"/>
        </w:rPr>
      </w:pPr>
      <w:r>
        <w:rPr>
          <w:rFonts w:ascii="Helvetica" w:hAnsi="Helvetica" w:cs="Helvetica"/>
          <w:sz w:val="20"/>
          <w:szCs w:val="20"/>
        </w:rPr>
        <w:t xml:space="preserve">The impact on fossil materials and thus palaeontological heritage will be limited to the construction phase when new excavations into fresh potentially fossiliferous bedrock take place.  The extent of the area affected by this potential impact is restricted to the development footprint and therefore </w:t>
      </w:r>
      <w:r w:rsidR="00536F8B">
        <w:rPr>
          <w:rFonts w:ascii="Helvetica" w:hAnsi="Helvetica" w:cs="Helvetica"/>
          <w:sz w:val="20"/>
          <w:szCs w:val="20"/>
        </w:rPr>
        <w:t>categorized</w:t>
      </w:r>
      <w:r>
        <w:rPr>
          <w:rFonts w:ascii="Helvetica" w:hAnsi="Helvetica" w:cs="Helvetica"/>
          <w:sz w:val="20"/>
          <w:szCs w:val="20"/>
        </w:rPr>
        <w:t xml:space="preserve"> as </w:t>
      </w:r>
      <w:r>
        <w:rPr>
          <w:rFonts w:ascii="Helvetica" w:hAnsi="Helvetica" w:cs="Helvetica"/>
          <w:b/>
          <w:bCs/>
          <w:sz w:val="20"/>
          <w:szCs w:val="20"/>
        </w:rPr>
        <w:t>local</w:t>
      </w:r>
      <w:r>
        <w:rPr>
          <w:rFonts w:ascii="Helvetica" w:hAnsi="Helvetica" w:cs="Helvetica"/>
          <w:sz w:val="20"/>
          <w:szCs w:val="20"/>
        </w:rPr>
        <w:t>.</w:t>
      </w:r>
    </w:p>
    <w:p w:rsidR="0067456C" w:rsidRDefault="0067456C" w:rsidP="0067456C">
      <w:pPr>
        <w:pStyle w:val="PGSHeading2"/>
      </w:pPr>
      <w:bookmarkStart w:id="87" w:name="_Toc1710014"/>
      <w:bookmarkStart w:id="88" w:name="_Toc482791200"/>
      <w:bookmarkStart w:id="89" w:name="_Toc497120185"/>
      <w:bookmarkStart w:id="90" w:name="_Toc1741560"/>
      <w:r>
        <w:t>Duration of impact</w:t>
      </w:r>
      <w:bookmarkEnd w:id="85"/>
      <w:bookmarkEnd w:id="86"/>
      <w:bookmarkEnd w:id="87"/>
      <w:bookmarkEnd w:id="88"/>
      <w:bookmarkEnd w:id="89"/>
      <w:bookmarkEnd w:id="90"/>
    </w:p>
    <w:p w:rsidR="0067456C" w:rsidRDefault="0067456C" w:rsidP="0067456C">
      <w:pPr>
        <w:spacing w:line="360" w:lineRule="auto"/>
        <w:jc w:val="both"/>
        <w:rPr>
          <w:rFonts w:ascii="Helvetica" w:hAnsi="Helvetica" w:cs="Helvetica"/>
          <w:sz w:val="20"/>
          <w:szCs w:val="20"/>
        </w:rPr>
      </w:pPr>
      <w:r>
        <w:rPr>
          <w:rFonts w:ascii="Helvetica" w:hAnsi="Helvetica" w:cs="Helvetica"/>
          <w:sz w:val="20"/>
          <w:szCs w:val="20"/>
        </w:rPr>
        <w:t xml:space="preserve">The expected duration of the impact is assessed as potentially </w:t>
      </w:r>
      <w:r>
        <w:rPr>
          <w:rFonts w:ascii="Helvetica" w:hAnsi="Helvetica" w:cs="Helvetica"/>
          <w:bCs/>
          <w:sz w:val="20"/>
          <w:szCs w:val="20"/>
        </w:rPr>
        <w:t>permanent to long term</w:t>
      </w:r>
      <w:r>
        <w:rPr>
          <w:rFonts w:ascii="Helvetica" w:hAnsi="Helvetica" w:cs="Helvetica"/>
          <w:sz w:val="20"/>
          <w:szCs w:val="20"/>
        </w:rPr>
        <w:t xml:space="preserve">.  In the absence of mitigation procedures (should fossil material be present within the affected area) the damage or destruction of any palaeontological materials will be </w:t>
      </w:r>
      <w:r>
        <w:rPr>
          <w:rFonts w:ascii="Helvetica" w:hAnsi="Helvetica" w:cs="Helvetica"/>
          <w:b/>
          <w:sz w:val="20"/>
          <w:szCs w:val="20"/>
        </w:rPr>
        <w:t>permanent</w:t>
      </w:r>
      <w:r>
        <w:rPr>
          <w:rFonts w:ascii="Helvetica" w:hAnsi="Helvetica" w:cs="Helvetica"/>
          <w:sz w:val="20"/>
          <w:szCs w:val="20"/>
        </w:rPr>
        <w:t>.</w:t>
      </w:r>
    </w:p>
    <w:p w:rsidR="0067456C" w:rsidRDefault="0067456C" w:rsidP="0067456C">
      <w:pPr>
        <w:pStyle w:val="PGSHeading2"/>
      </w:pPr>
      <w:bookmarkStart w:id="91" w:name="_Toc1710015"/>
      <w:bookmarkStart w:id="92" w:name="_Toc430055774"/>
      <w:bookmarkStart w:id="93" w:name="_Toc458522475"/>
      <w:bookmarkStart w:id="94" w:name="_Toc482791201"/>
      <w:bookmarkStart w:id="95" w:name="_Toc497120186"/>
      <w:bookmarkStart w:id="96" w:name="_Toc1741561"/>
      <w:r>
        <w:t>Potential significance of the impact</w:t>
      </w:r>
      <w:bookmarkEnd w:id="91"/>
      <w:bookmarkEnd w:id="92"/>
      <w:bookmarkEnd w:id="93"/>
      <w:bookmarkEnd w:id="94"/>
      <w:bookmarkEnd w:id="95"/>
      <w:bookmarkEnd w:id="96"/>
    </w:p>
    <w:p w:rsidR="0067456C" w:rsidRDefault="0067456C" w:rsidP="0067456C">
      <w:pPr>
        <w:spacing w:line="360" w:lineRule="auto"/>
        <w:jc w:val="both"/>
        <w:rPr>
          <w:rFonts w:ascii="Helvetica" w:hAnsi="Helvetica" w:cs="Helvetica"/>
          <w:sz w:val="20"/>
          <w:szCs w:val="20"/>
          <w:lang w:val="en-GB"/>
        </w:rPr>
      </w:pPr>
      <w:r>
        <w:rPr>
          <w:rFonts w:ascii="Helvetica" w:hAnsi="Helvetica" w:cs="Helvetica"/>
          <w:sz w:val="20"/>
          <w:szCs w:val="20"/>
        </w:rPr>
        <w:t xml:space="preserve">Should the project progress without safety measures the possibility of fossils being present at the proposed development site within the </w:t>
      </w:r>
      <w:r w:rsidR="00536F8B">
        <w:rPr>
          <w:rFonts w:ascii="Helvetica" w:hAnsi="Helvetica" w:cs="Helvetica"/>
          <w:sz w:val="20"/>
          <w:szCs w:val="20"/>
        </w:rPr>
        <w:t>Vryheid Formation</w:t>
      </w:r>
      <w:r>
        <w:rPr>
          <w:rFonts w:ascii="Helvetica" w:hAnsi="Helvetica" w:cs="Helvetica"/>
          <w:bCs/>
          <w:sz w:val="20"/>
          <w:szCs w:val="20"/>
        </w:rPr>
        <w:t xml:space="preserve"> </w:t>
      </w:r>
      <w:r>
        <w:rPr>
          <w:rFonts w:ascii="Helvetica" w:hAnsi="Helvetica" w:cs="Helvetica"/>
          <w:sz w:val="20"/>
          <w:szCs w:val="20"/>
        </w:rPr>
        <w:t xml:space="preserve">the resultant damage, destruction or inadvertent relocation of any affected fossils will be </w:t>
      </w:r>
      <w:r>
        <w:rPr>
          <w:rFonts w:ascii="Helvetica" w:hAnsi="Helvetica" w:cs="Helvetica"/>
          <w:b/>
          <w:sz w:val="20"/>
          <w:szCs w:val="20"/>
        </w:rPr>
        <w:t>permanent and irreversible</w:t>
      </w:r>
      <w:r>
        <w:rPr>
          <w:rFonts w:ascii="Helvetica" w:hAnsi="Helvetica" w:cs="Helvetica"/>
          <w:sz w:val="20"/>
          <w:szCs w:val="20"/>
        </w:rPr>
        <w:t xml:space="preserve">.  Thus, any fossils occurring within the study area are potentially scientifically and culturally significant and any negative impact on them would be of </w:t>
      </w:r>
      <w:r>
        <w:rPr>
          <w:rFonts w:ascii="Helvetica" w:hAnsi="Helvetica" w:cs="Helvetica"/>
          <w:b/>
          <w:bCs/>
          <w:sz w:val="20"/>
          <w:szCs w:val="20"/>
        </w:rPr>
        <w:t>high significance</w:t>
      </w:r>
      <w:r>
        <w:rPr>
          <w:rFonts w:ascii="Helvetica" w:hAnsi="Helvetica" w:cs="Helvetica"/>
          <w:bCs/>
          <w:sz w:val="20"/>
          <w:szCs w:val="20"/>
        </w:rPr>
        <w:t xml:space="preserve">.  In spite of the </w:t>
      </w:r>
      <w:r>
        <w:rPr>
          <w:rFonts w:ascii="Helvetica" w:hAnsi="Helvetica" w:cs="Helvetica"/>
          <w:sz w:val="20"/>
          <w:szCs w:val="20"/>
          <w:lang w:val="en-GB"/>
        </w:rPr>
        <w:t>rare occurrence of fossils</w:t>
      </w:r>
      <w:r w:rsidR="00EA4B94">
        <w:rPr>
          <w:rFonts w:ascii="Helvetica" w:hAnsi="Helvetica" w:cs="Helvetica"/>
          <w:sz w:val="20"/>
          <w:szCs w:val="20"/>
          <w:lang w:val="en-GB"/>
        </w:rPr>
        <w:t>,</w:t>
      </w:r>
      <w:r>
        <w:rPr>
          <w:rFonts w:ascii="Helvetica" w:hAnsi="Helvetica" w:cs="Helvetica"/>
          <w:sz w:val="20"/>
          <w:szCs w:val="20"/>
          <w:lang w:val="en-GB"/>
        </w:rPr>
        <w:t xml:space="preserve"> a single fossil can have a huge scientific significance as many fossil taxa are recognised from a solitary fossil. </w:t>
      </w:r>
    </w:p>
    <w:p w:rsidR="0067456C" w:rsidRDefault="0067456C" w:rsidP="0067456C">
      <w:pPr>
        <w:pStyle w:val="PGSHeading2"/>
      </w:pPr>
      <w:bookmarkStart w:id="97" w:name="_Toc1710016"/>
      <w:bookmarkStart w:id="98" w:name="_Toc430055775"/>
      <w:bookmarkStart w:id="99" w:name="_Toc458522476"/>
      <w:bookmarkStart w:id="100" w:name="_Toc482791202"/>
      <w:bookmarkStart w:id="101" w:name="_Toc497120187"/>
      <w:bookmarkStart w:id="102" w:name="_Toc1741562"/>
      <w:r>
        <w:t>Severity</w:t>
      </w:r>
      <w:r w:rsidR="00EA4B94">
        <w:t>/</w:t>
      </w:r>
      <w:r>
        <w:t>benefit scale</w:t>
      </w:r>
      <w:bookmarkEnd w:id="97"/>
      <w:bookmarkEnd w:id="98"/>
      <w:bookmarkEnd w:id="99"/>
      <w:bookmarkEnd w:id="100"/>
      <w:bookmarkEnd w:id="101"/>
      <w:bookmarkEnd w:id="102"/>
    </w:p>
    <w:p w:rsidR="0067456C" w:rsidRDefault="0067456C" w:rsidP="0067456C">
      <w:pPr>
        <w:spacing w:line="360" w:lineRule="auto"/>
        <w:jc w:val="both"/>
        <w:rPr>
          <w:rFonts w:ascii="Helvetica" w:hAnsi="Helvetica" w:cs="Helvetica"/>
          <w:sz w:val="20"/>
          <w:szCs w:val="20"/>
        </w:rPr>
      </w:pPr>
      <w:r>
        <w:rPr>
          <w:rFonts w:ascii="Helvetica" w:hAnsi="Helvetica" w:cs="Helvetica"/>
          <w:sz w:val="20"/>
          <w:szCs w:val="20"/>
        </w:rPr>
        <w:t xml:space="preserve">The development of the proposed </w:t>
      </w:r>
      <w:r w:rsidR="00536F8B">
        <w:rPr>
          <w:rFonts w:ascii="Helvetica" w:hAnsi="Helvetica" w:cs="Helvetica"/>
          <w:sz w:val="20"/>
          <w:szCs w:val="20"/>
        </w:rPr>
        <w:t xml:space="preserve">Kriel Power Station Lime Plant Upgrade </w:t>
      </w:r>
      <w:r>
        <w:rPr>
          <w:rFonts w:ascii="Helvetica" w:hAnsi="Helvetica" w:cs="Helvetica"/>
          <w:sz w:val="20"/>
          <w:szCs w:val="20"/>
        </w:rPr>
        <w:t xml:space="preserve">is </w:t>
      </w:r>
      <w:r>
        <w:rPr>
          <w:rFonts w:ascii="Helvetica" w:hAnsi="Helvetica" w:cs="Helvetica"/>
          <w:b/>
          <w:bCs/>
          <w:sz w:val="20"/>
          <w:szCs w:val="20"/>
        </w:rPr>
        <w:t xml:space="preserve">beneficial </w:t>
      </w:r>
      <w:r>
        <w:rPr>
          <w:rFonts w:ascii="Helvetica" w:hAnsi="Helvetica" w:cs="Helvetica"/>
          <w:sz w:val="20"/>
          <w:szCs w:val="20"/>
        </w:rPr>
        <w:t xml:space="preserve">on not only a local level but regional levels as well.  A potential </w:t>
      </w:r>
      <w:r>
        <w:rPr>
          <w:rFonts w:ascii="Helvetica" w:hAnsi="Helvetica" w:cs="Helvetica"/>
          <w:b/>
          <w:sz w:val="20"/>
          <w:szCs w:val="20"/>
        </w:rPr>
        <w:t>secondary advantage</w:t>
      </w:r>
      <w:r>
        <w:rPr>
          <w:rFonts w:ascii="Helvetica" w:hAnsi="Helvetica" w:cs="Helvetica"/>
          <w:sz w:val="20"/>
          <w:szCs w:val="20"/>
        </w:rPr>
        <w:t xml:space="preserve"> of the construction of the project would be that the excavations may uncover fossils that were hidden beneath the surface exposures and, as such, would have remained unknown to science. </w:t>
      </w:r>
    </w:p>
    <w:p w:rsidR="0067456C" w:rsidRDefault="0067456C" w:rsidP="0067456C">
      <w:pPr>
        <w:pStyle w:val="PGSHeading2"/>
      </w:pPr>
      <w:bookmarkStart w:id="103" w:name="_Toc1710017"/>
      <w:bookmarkStart w:id="104" w:name="_Toc482791203"/>
      <w:bookmarkStart w:id="105" w:name="_Toc497120188"/>
      <w:bookmarkStart w:id="106" w:name="_Toc1741563"/>
      <w:r>
        <w:t>Probability of the impact occurring</w:t>
      </w:r>
      <w:bookmarkEnd w:id="103"/>
      <w:bookmarkEnd w:id="104"/>
      <w:bookmarkEnd w:id="105"/>
      <w:bookmarkEnd w:id="106"/>
    </w:p>
    <w:p w:rsidR="0067456C" w:rsidRPr="00536F8B" w:rsidRDefault="0067456C" w:rsidP="0067456C">
      <w:pPr>
        <w:autoSpaceDE w:val="0"/>
        <w:autoSpaceDN w:val="0"/>
        <w:adjustRightInd w:val="0"/>
        <w:spacing w:line="360" w:lineRule="auto"/>
        <w:jc w:val="both"/>
        <w:rPr>
          <w:rFonts w:ascii="Helvetica" w:hAnsi="Helvetica" w:cs="Helvetica"/>
          <w:sz w:val="20"/>
          <w:szCs w:val="20"/>
        </w:rPr>
      </w:pPr>
      <w:r>
        <w:rPr>
          <w:rFonts w:ascii="Helvetica" w:hAnsi="Helvetica" w:cs="Helvetica"/>
          <w:sz w:val="20"/>
          <w:szCs w:val="20"/>
        </w:rPr>
        <w:t xml:space="preserve">Impacts on palaeontological heritage during the construction phase could potentially occur but are </w:t>
      </w:r>
      <w:r w:rsidRPr="00536F8B">
        <w:rPr>
          <w:rFonts w:ascii="Helvetica" w:hAnsi="Helvetica" w:cs="Helvetica"/>
          <w:sz w:val="20"/>
          <w:szCs w:val="20"/>
        </w:rPr>
        <w:t xml:space="preserve">regarded as </w:t>
      </w:r>
      <w:r w:rsidR="00536F8B" w:rsidRPr="00536F8B">
        <w:rPr>
          <w:rFonts w:ascii="Helvetica" w:hAnsi="Helvetica" w:cs="Helvetica"/>
          <w:sz w:val="20"/>
          <w:szCs w:val="20"/>
        </w:rPr>
        <w:t>having a moderate possibility</w:t>
      </w:r>
      <w:r w:rsidRPr="00536F8B">
        <w:rPr>
          <w:rFonts w:ascii="Helvetica" w:hAnsi="Helvetica" w:cs="Helvetica"/>
          <w:sz w:val="20"/>
          <w:szCs w:val="20"/>
        </w:rPr>
        <w:t>.</w:t>
      </w:r>
    </w:p>
    <w:p w:rsidR="0067456C" w:rsidRDefault="0067456C" w:rsidP="0067456C">
      <w:pPr>
        <w:pStyle w:val="PGSHeading2"/>
      </w:pPr>
      <w:bookmarkStart w:id="107" w:name="_Toc1710018"/>
      <w:bookmarkStart w:id="108" w:name="_Toc449178070"/>
      <w:bookmarkStart w:id="109" w:name="_Toc482791204"/>
      <w:bookmarkStart w:id="110" w:name="_Toc497120189"/>
      <w:bookmarkStart w:id="111" w:name="_Toc1741564"/>
      <w:bookmarkStart w:id="112" w:name="_Toc430055777"/>
      <w:bookmarkStart w:id="113" w:name="_Toc458522478"/>
      <w:r>
        <w:t>Intensity</w:t>
      </w:r>
      <w:bookmarkEnd w:id="107"/>
      <w:bookmarkEnd w:id="108"/>
      <w:bookmarkEnd w:id="109"/>
      <w:bookmarkEnd w:id="110"/>
      <w:bookmarkEnd w:id="111"/>
    </w:p>
    <w:p w:rsidR="0067456C" w:rsidRDefault="0067456C" w:rsidP="0067456C">
      <w:pPr>
        <w:autoSpaceDE w:val="0"/>
        <w:autoSpaceDN w:val="0"/>
        <w:adjustRightInd w:val="0"/>
        <w:spacing w:line="360" w:lineRule="auto"/>
        <w:jc w:val="both"/>
        <w:rPr>
          <w:rFonts w:ascii="Helvetica" w:hAnsi="Helvetica" w:cs="Helvetica"/>
          <w:b/>
          <w:sz w:val="20"/>
          <w:szCs w:val="20"/>
        </w:rPr>
      </w:pPr>
      <w:r>
        <w:rPr>
          <w:rFonts w:ascii="Helvetica" w:hAnsi="Helvetica" w:cs="Helvetica"/>
          <w:sz w:val="20"/>
          <w:szCs w:val="20"/>
        </w:rPr>
        <w:t xml:space="preserve">The intensity of the impact on fossil heritage is rated as </w:t>
      </w:r>
      <w:r w:rsidRPr="00536F8B">
        <w:rPr>
          <w:rFonts w:ascii="Helvetica" w:hAnsi="Helvetica" w:cs="Helvetica"/>
          <w:b/>
          <w:sz w:val="20"/>
          <w:szCs w:val="20"/>
        </w:rPr>
        <w:t>low</w:t>
      </w:r>
      <w:r>
        <w:rPr>
          <w:rFonts w:ascii="Helvetica" w:hAnsi="Helvetica" w:cs="Helvetica"/>
          <w:b/>
          <w:sz w:val="20"/>
          <w:szCs w:val="20"/>
        </w:rPr>
        <w:t>.</w:t>
      </w:r>
    </w:p>
    <w:p w:rsidR="0067456C" w:rsidRDefault="0067456C" w:rsidP="00EA4B94">
      <w:pPr>
        <w:pStyle w:val="PGSHeading1"/>
        <w:rPr>
          <w:lang w:eastAsia="x-none"/>
        </w:rPr>
      </w:pPr>
      <w:bookmarkStart w:id="114" w:name="_Toc1710019"/>
      <w:bookmarkStart w:id="115" w:name="_Toc482791205"/>
      <w:bookmarkStart w:id="116" w:name="_Toc497120190"/>
      <w:bookmarkStart w:id="117" w:name="_Toc1741565"/>
      <w:r>
        <w:t>DAMAGE MITIGATION, REVERSAL AND POTENTIAL IRREVERSIBLE LOSS</w:t>
      </w:r>
      <w:bookmarkEnd w:id="112"/>
      <w:bookmarkEnd w:id="113"/>
      <w:bookmarkEnd w:id="114"/>
      <w:bookmarkEnd w:id="115"/>
      <w:bookmarkEnd w:id="116"/>
      <w:bookmarkEnd w:id="117"/>
    </w:p>
    <w:p w:rsidR="0067456C" w:rsidRDefault="0067456C" w:rsidP="00EA4B94">
      <w:pPr>
        <w:pStyle w:val="PGSHeading2"/>
        <w:rPr>
          <w:lang w:eastAsia="en-US"/>
        </w:rPr>
      </w:pPr>
      <w:bookmarkStart w:id="118" w:name="_Toc1710020"/>
      <w:bookmarkStart w:id="119" w:name="_Toc430055778"/>
      <w:bookmarkStart w:id="120" w:name="_Toc458522479"/>
      <w:bookmarkStart w:id="121" w:name="_Toc482791206"/>
      <w:bookmarkStart w:id="122" w:name="_Toc497120191"/>
      <w:bookmarkStart w:id="123" w:name="_Toc1741566"/>
      <w:r>
        <w:t>Mitigation</w:t>
      </w:r>
      <w:bookmarkEnd w:id="118"/>
      <w:bookmarkEnd w:id="119"/>
      <w:bookmarkEnd w:id="120"/>
      <w:bookmarkEnd w:id="121"/>
      <w:bookmarkEnd w:id="122"/>
      <w:bookmarkEnd w:id="123"/>
    </w:p>
    <w:p w:rsidR="0067456C" w:rsidRDefault="0067456C" w:rsidP="0067456C">
      <w:pPr>
        <w:autoSpaceDE w:val="0"/>
        <w:autoSpaceDN w:val="0"/>
        <w:adjustRightInd w:val="0"/>
        <w:spacing w:line="360" w:lineRule="auto"/>
        <w:jc w:val="both"/>
        <w:rPr>
          <w:rFonts w:ascii="Helvetica" w:hAnsi="Helvetica" w:cs="Helvetica"/>
          <w:sz w:val="20"/>
          <w:szCs w:val="20"/>
        </w:rPr>
      </w:pPr>
      <w:r>
        <w:rPr>
          <w:rFonts w:ascii="Helvetica" w:hAnsi="Helvetica" w:cs="Helvetica"/>
          <w:sz w:val="20"/>
          <w:szCs w:val="20"/>
        </w:rPr>
        <w:t>In the event that fossil material exist</w:t>
      </w:r>
      <w:r w:rsidR="00EA4B94">
        <w:rPr>
          <w:rFonts w:ascii="Helvetica" w:hAnsi="Helvetica" w:cs="Helvetica"/>
          <w:sz w:val="20"/>
          <w:szCs w:val="20"/>
        </w:rPr>
        <w:t>s</w:t>
      </w:r>
      <w:r>
        <w:rPr>
          <w:rFonts w:ascii="Helvetica" w:hAnsi="Helvetica" w:cs="Helvetica"/>
          <w:sz w:val="20"/>
          <w:szCs w:val="20"/>
        </w:rPr>
        <w:t xml:space="preserve"> within the development footprint</w:t>
      </w:r>
      <w:r w:rsidR="00EA4B94">
        <w:rPr>
          <w:rFonts w:ascii="Helvetica" w:hAnsi="Helvetica" w:cs="Helvetica"/>
          <w:sz w:val="20"/>
          <w:szCs w:val="20"/>
        </w:rPr>
        <w:t>,</w:t>
      </w:r>
      <w:r>
        <w:rPr>
          <w:rFonts w:ascii="Helvetica" w:hAnsi="Helvetica" w:cs="Helvetica"/>
          <w:sz w:val="20"/>
          <w:szCs w:val="20"/>
        </w:rPr>
        <w:t xml:space="preserve"> any negative impact upon it could be mitigated by surveying, recording, describing and sampling of well-preserved fossils by a palaeontologist.  This </w:t>
      </w:r>
      <w:r w:rsidR="00EA4B94">
        <w:rPr>
          <w:rFonts w:ascii="Helvetica" w:hAnsi="Helvetica" w:cs="Helvetica"/>
          <w:sz w:val="20"/>
          <w:szCs w:val="20"/>
        </w:rPr>
        <w:t>should</w:t>
      </w:r>
      <w:r>
        <w:rPr>
          <w:rFonts w:ascii="Helvetica" w:hAnsi="Helvetica" w:cs="Helvetica"/>
          <w:sz w:val="20"/>
          <w:szCs w:val="20"/>
        </w:rPr>
        <w:t xml:space="preserve"> place after initial vegetation clearance but </w:t>
      </w:r>
      <w:r>
        <w:rPr>
          <w:rFonts w:ascii="Helvetica" w:hAnsi="Helvetica" w:cs="Helvetica"/>
          <w:i/>
          <w:iCs/>
          <w:sz w:val="20"/>
          <w:szCs w:val="20"/>
        </w:rPr>
        <w:t xml:space="preserve">before </w:t>
      </w:r>
      <w:r>
        <w:rPr>
          <w:rFonts w:ascii="Helvetica" w:hAnsi="Helvetica" w:cs="Helvetica"/>
          <w:sz w:val="20"/>
          <w:szCs w:val="20"/>
        </w:rPr>
        <w:t>the ground is flattened for construction.  Excavation of fossil heritage will need a permit from SAHRA and the material must be housed in a permitted institution.  In the event that excavation is impossible or inappropriate</w:t>
      </w:r>
      <w:r w:rsidR="00EA4B94">
        <w:rPr>
          <w:rFonts w:ascii="Helvetica" w:hAnsi="Helvetica" w:cs="Helvetica"/>
          <w:sz w:val="20"/>
          <w:szCs w:val="20"/>
        </w:rPr>
        <w:t>,</w:t>
      </w:r>
      <w:r>
        <w:rPr>
          <w:rFonts w:ascii="Helvetica" w:hAnsi="Helvetica" w:cs="Helvetica"/>
          <w:sz w:val="20"/>
          <w:szCs w:val="20"/>
        </w:rPr>
        <w:t xml:space="preserve"> the fossil or fossil locality could be protected and the site of any planned construction moved.  </w:t>
      </w:r>
    </w:p>
    <w:p w:rsidR="0067456C" w:rsidRDefault="0067456C" w:rsidP="0067456C">
      <w:pPr>
        <w:pStyle w:val="PGSHeading2"/>
      </w:pPr>
      <w:bookmarkStart w:id="124" w:name="_Toc1710021"/>
      <w:bookmarkStart w:id="125" w:name="_Toc430055779"/>
      <w:bookmarkStart w:id="126" w:name="_Toc458522480"/>
      <w:bookmarkStart w:id="127" w:name="_Toc482791207"/>
      <w:bookmarkStart w:id="128" w:name="_Toc497120192"/>
      <w:bookmarkStart w:id="129" w:name="_Toc1741567"/>
      <w:r>
        <w:t>Degree of irreversible loss</w:t>
      </w:r>
      <w:bookmarkEnd w:id="124"/>
      <w:bookmarkEnd w:id="125"/>
      <w:bookmarkEnd w:id="126"/>
      <w:bookmarkEnd w:id="127"/>
      <w:bookmarkEnd w:id="128"/>
      <w:bookmarkEnd w:id="129"/>
    </w:p>
    <w:p w:rsidR="0067456C" w:rsidRDefault="0067456C" w:rsidP="0067456C">
      <w:pPr>
        <w:autoSpaceDE w:val="0"/>
        <w:autoSpaceDN w:val="0"/>
        <w:adjustRightInd w:val="0"/>
        <w:spacing w:line="360" w:lineRule="auto"/>
        <w:jc w:val="both"/>
        <w:rPr>
          <w:rFonts w:ascii="Helvetica" w:hAnsi="Helvetica" w:cs="Helvetica"/>
          <w:sz w:val="20"/>
          <w:szCs w:val="20"/>
        </w:rPr>
      </w:pPr>
      <w:r>
        <w:rPr>
          <w:rFonts w:ascii="Helvetica" w:hAnsi="Helvetica" w:cs="Helvetica"/>
          <w:sz w:val="20"/>
          <w:szCs w:val="20"/>
        </w:rPr>
        <w:t xml:space="preserve">Impacts on fossil heritage are in general irreversible. Well-documented records and additional palaeontological studies of any fossils uncovered during construction would represent a positive impact from a scientific perspective.  The possibility of a negative impact on the palaeontological heritage of the area can be reduced by the execution of satisfactory damage mitigation procedures.  If damage mitigation is properly undertaken the benefit scale for the project will lie within the beneficial category.  </w:t>
      </w:r>
    </w:p>
    <w:p w:rsidR="0067456C" w:rsidRDefault="0067456C" w:rsidP="0067456C">
      <w:pPr>
        <w:pStyle w:val="PGSHeading2"/>
      </w:pPr>
      <w:bookmarkStart w:id="130" w:name="_Toc1710022"/>
      <w:bookmarkStart w:id="131" w:name="_Toc458522481"/>
      <w:bookmarkStart w:id="132" w:name="_Toc482791208"/>
      <w:bookmarkStart w:id="133" w:name="_Toc497120193"/>
      <w:bookmarkStart w:id="134" w:name="_Toc1741568"/>
      <w:r>
        <w:t>Degree to which the impact may cause irreplaceable loss of resources</w:t>
      </w:r>
      <w:bookmarkEnd w:id="130"/>
      <w:bookmarkEnd w:id="131"/>
      <w:bookmarkEnd w:id="132"/>
      <w:bookmarkEnd w:id="133"/>
      <w:bookmarkEnd w:id="134"/>
    </w:p>
    <w:p w:rsidR="0067456C" w:rsidRDefault="0067456C" w:rsidP="0067456C">
      <w:pPr>
        <w:autoSpaceDE w:val="0"/>
        <w:autoSpaceDN w:val="0"/>
        <w:adjustRightInd w:val="0"/>
        <w:spacing w:line="360" w:lineRule="auto"/>
        <w:jc w:val="both"/>
        <w:rPr>
          <w:rFonts w:ascii="Helvetica" w:hAnsi="Helvetica" w:cs="Helvetica"/>
          <w:sz w:val="20"/>
          <w:szCs w:val="20"/>
        </w:rPr>
      </w:pPr>
      <w:r>
        <w:rPr>
          <w:rFonts w:ascii="Helvetica" w:hAnsi="Helvetica" w:cs="Helvetica"/>
          <w:sz w:val="20"/>
          <w:szCs w:val="20"/>
        </w:rPr>
        <w:t xml:space="preserve">Stratigraphic and geographical distribution of the </w:t>
      </w:r>
      <w:r w:rsidR="00536F8B">
        <w:rPr>
          <w:rFonts w:ascii="Helvetica" w:hAnsi="Helvetica" w:cs="Helvetica"/>
          <w:sz w:val="20"/>
          <w:szCs w:val="20"/>
        </w:rPr>
        <w:t>Vryheid Formation fossils</w:t>
      </w:r>
      <w:r>
        <w:rPr>
          <w:rFonts w:ascii="Helvetica" w:hAnsi="Helvetica" w:cs="Helvetica"/>
          <w:sz w:val="20"/>
          <w:szCs w:val="20"/>
        </w:rPr>
        <w:t xml:space="preserve"> is documented in the </w:t>
      </w:r>
      <w:r w:rsidRPr="00536F8B">
        <w:rPr>
          <w:rFonts w:ascii="Helvetica" w:hAnsi="Helvetica" w:cs="Helvetica"/>
          <w:sz w:val="20"/>
          <w:szCs w:val="20"/>
        </w:rPr>
        <w:t xml:space="preserve">literature.  It is thus </w:t>
      </w:r>
      <w:r w:rsidR="00536F8B" w:rsidRPr="00536F8B">
        <w:rPr>
          <w:rFonts w:ascii="Helvetica" w:hAnsi="Helvetica" w:cs="Helvetica"/>
          <w:sz w:val="20"/>
          <w:szCs w:val="20"/>
        </w:rPr>
        <w:t xml:space="preserve">highly </w:t>
      </w:r>
      <w:r w:rsidRPr="00536F8B">
        <w:rPr>
          <w:rFonts w:ascii="Helvetica" w:hAnsi="Helvetica" w:cs="Helvetica"/>
          <w:b/>
          <w:sz w:val="20"/>
          <w:szCs w:val="20"/>
        </w:rPr>
        <w:t xml:space="preserve">possible </w:t>
      </w:r>
      <w:r w:rsidRPr="00536F8B">
        <w:rPr>
          <w:rFonts w:ascii="Helvetica" w:hAnsi="Helvetica" w:cs="Helvetica"/>
          <w:sz w:val="20"/>
          <w:szCs w:val="20"/>
        </w:rPr>
        <w:t xml:space="preserve">that fossil material is present </w:t>
      </w:r>
      <w:r w:rsidR="00EA4B94">
        <w:rPr>
          <w:rFonts w:ascii="Helvetica" w:hAnsi="Helvetica" w:cs="Helvetica"/>
          <w:sz w:val="20"/>
          <w:szCs w:val="20"/>
        </w:rPr>
        <w:t>i</w:t>
      </w:r>
      <w:r w:rsidRPr="00536F8B">
        <w:rPr>
          <w:rFonts w:ascii="Helvetica" w:hAnsi="Helvetica" w:cs="Helvetica"/>
          <w:sz w:val="20"/>
          <w:szCs w:val="20"/>
        </w:rPr>
        <w:t>n the development area.</w:t>
      </w:r>
      <w:r w:rsidR="00536F8B" w:rsidRPr="00536F8B">
        <w:rPr>
          <w:rFonts w:ascii="Helvetica" w:hAnsi="Helvetica" w:cs="Helvetica"/>
          <w:sz w:val="20"/>
          <w:szCs w:val="20"/>
        </w:rPr>
        <w:t xml:space="preserve"> But due to the site being highly modified only a </w:t>
      </w:r>
      <w:r w:rsidR="00536F8B" w:rsidRPr="00536F8B">
        <w:rPr>
          <w:rFonts w:ascii="Helvetica" w:hAnsi="Helvetica" w:cs="Helvetica"/>
          <w:b/>
          <w:sz w:val="20"/>
          <w:szCs w:val="20"/>
        </w:rPr>
        <w:t>moderate possibility</w:t>
      </w:r>
      <w:r w:rsidR="00536F8B" w:rsidRPr="00536F8B">
        <w:rPr>
          <w:rFonts w:ascii="Helvetica" w:hAnsi="Helvetica" w:cs="Helvetica"/>
          <w:sz w:val="20"/>
          <w:szCs w:val="20"/>
        </w:rPr>
        <w:t xml:space="preserve"> of recovering fossil heritage during the construction phase exist. </w:t>
      </w:r>
      <w:r w:rsidR="00536F8B">
        <w:rPr>
          <w:rFonts w:ascii="Helvetica" w:hAnsi="Helvetica" w:cs="Helvetica"/>
          <w:sz w:val="20"/>
          <w:szCs w:val="20"/>
        </w:rPr>
        <w:t>However, b</w:t>
      </w:r>
      <w:r>
        <w:rPr>
          <w:rFonts w:ascii="Helvetica" w:hAnsi="Helvetica" w:cs="Helvetica"/>
          <w:sz w:val="20"/>
          <w:szCs w:val="20"/>
        </w:rPr>
        <w:t>y taking a precautionary approach, a significant loss of fossil resources is not expected.</w:t>
      </w:r>
    </w:p>
    <w:p w:rsidR="0067456C" w:rsidRDefault="0067456C" w:rsidP="0067456C">
      <w:pPr>
        <w:pStyle w:val="PGSHeading2"/>
        <w:rPr>
          <w:lang w:val="x-none"/>
        </w:rPr>
      </w:pPr>
      <w:bookmarkStart w:id="135" w:name="_Toc1710023"/>
      <w:bookmarkStart w:id="136" w:name="_Toc458522482"/>
      <w:bookmarkStart w:id="137" w:name="_Toc482791209"/>
      <w:bookmarkStart w:id="138" w:name="_Toc497120194"/>
      <w:bookmarkStart w:id="139" w:name="_Toc1741569"/>
      <w:r>
        <w:t>Cumulative impacts</w:t>
      </w:r>
      <w:bookmarkEnd w:id="135"/>
      <w:bookmarkEnd w:id="136"/>
      <w:bookmarkEnd w:id="137"/>
      <w:bookmarkEnd w:id="138"/>
      <w:bookmarkEnd w:id="139"/>
    </w:p>
    <w:p w:rsidR="0067456C" w:rsidRDefault="0067456C" w:rsidP="0067456C">
      <w:pPr>
        <w:autoSpaceDE w:val="0"/>
        <w:autoSpaceDN w:val="0"/>
        <w:adjustRightInd w:val="0"/>
        <w:spacing w:line="360" w:lineRule="auto"/>
        <w:jc w:val="both"/>
        <w:rPr>
          <w:rFonts w:ascii="Helvetica" w:hAnsi="Helvetica" w:cs="Helvetica"/>
          <w:sz w:val="20"/>
          <w:szCs w:val="20"/>
        </w:rPr>
      </w:pPr>
      <w:r w:rsidRPr="00536F8B">
        <w:rPr>
          <w:rFonts w:ascii="Helvetica" w:hAnsi="Helvetica" w:cs="Helvetica"/>
          <w:sz w:val="20"/>
          <w:szCs w:val="20"/>
        </w:rPr>
        <w:t>The cumulative effect of the proposed development is considered to be low.</w:t>
      </w:r>
    </w:p>
    <w:p w:rsidR="0067456C" w:rsidRPr="0067456C" w:rsidRDefault="00EA4B94" w:rsidP="00EA4B94">
      <w:pPr>
        <w:pStyle w:val="PGSHeading2"/>
        <w:rPr>
          <w:rFonts w:eastAsia="Times New Roman"/>
        </w:rPr>
      </w:pPr>
      <w:bookmarkStart w:id="140" w:name="_Toc1741570"/>
      <w:r>
        <w:t>Impact Assessment</w:t>
      </w:r>
      <w:r w:rsidR="0067456C" w:rsidRPr="0067456C">
        <w:t>:</w:t>
      </w:r>
      <w:bookmarkEnd w:id="140"/>
    </w:p>
    <w:p w:rsidR="0067456C" w:rsidRPr="0067456C" w:rsidRDefault="0067456C" w:rsidP="0067456C">
      <w:pPr>
        <w:rPr>
          <w:rFonts w:ascii="Helvetica" w:hAnsi="Helvetica" w:cs="Helvetica"/>
          <w:color w:val="000000" w:themeColor="text1"/>
          <w:sz w:val="20"/>
          <w:szCs w:val="20"/>
          <w:highlight w:val="yellow"/>
        </w:rPr>
      </w:pPr>
    </w:p>
    <w:p w:rsidR="0067456C" w:rsidRP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Direct, indirect and cumulative impacts of the issues identified through the EIA process, as well as all other issues identified due to the amendment</w:t>
      </w:r>
      <w:r w:rsidR="00EA4B94">
        <w:rPr>
          <w:rFonts w:ascii="Helvetica" w:hAnsi="Helvetica" w:cs="Helvetica"/>
          <w:color w:val="000000"/>
          <w:spacing w:val="-5"/>
          <w:sz w:val="20"/>
          <w:szCs w:val="20"/>
        </w:rPr>
        <w:t xml:space="preserve">, </w:t>
      </w:r>
      <w:r w:rsidRPr="0067456C">
        <w:rPr>
          <w:rFonts w:ascii="Helvetica" w:hAnsi="Helvetica" w:cs="Helvetica"/>
          <w:color w:val="000000"/>
          <w:spacing w:val="-5"/>
          <w:sz w:val="20"/>
          <w:szCs w:val="20"/>
        </w:rPr>
        <w:t xml:space="preserve"> must be assessed in terms of the following criteria:</w:t>
      </w:r>
    </w:p>
    <w:p w:rsidR="0067456C" w:rsidRPr="0067456C" w:rsidRDefault="0067456C" w:rsidP="00EA4B94">
      <w:pPr>
        <w:spacing w:line="360" w:lineRule="auto"/>
        <w:jc w:val="both"/>
        <w:rPr>
          <w:rFonts w:ascii="Helvetica" w:hAnsi="Helvetica" w:cs="Helvetica"/>
          <w:color w:val="000000"/>
          <w:spacing w:val="-5"/>
          <w:sz w:val="20"/>
          <w:szCs w:val="20"/>
        </w:rPr>
      </w:pP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nature</w:t>
      </w:r>
      <w:r w:rsidRPr="0067456C">
        <w:rPr>
          <w:rFonts w:ascii="Helvetica" w:hAnsi="Helvetica" w:cs="Helvetica"/>
          <w:color w:val="000000"/>
          <w:spacing w:val="-5"/>
          <w:sz w:val="20"/>
          <w:szCs w:val="20"/>
        </w:rPr>
        <w:t>, which shall include a description of what causes the effect, what will be affected and how it will be affected.</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extent</w:t>
      </w:r>
      <w:r w:rsidRPr="0067456C">
        <w:rPr>
          <w:rFonts w:ascii="Helvetica" w:hAnsi="Helvetica" w:cs="Helvetica"/>
          <w:color w:val="000000"/>
          <w:spacing w:val="-5"/>
          <w:sz w:val="20"/>
          <w:szCs w:val="20"/>
        </w:rPr>
        <w:t xml:space="preserve">, wherein it will be indicated whether the impact will be local (limited to the immediate area or site of development) or regional, and a value between 1 and 5 will be assigned as appropriate (with 1 being low and 5 being high): </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duration</w:t>
      </w:r>
      <w:r w:rsidRPr="0067456C">
        <w:rPr>
          <w:rFonts w:ascii="Helvetica" w:hAnsi="Helvetica" w:cs="Helvetica"/>
          <w:color w:val="000000"/>
          <w:spacing w:val="-5"/>
          <w:sz w:val="20"/>
          <w:szCs w:val="20"/>
        </w:rPr>
        <w:t>, wherein it will be indicated whether:</w:t>
      </w:r>
    </w:p>
    <w:p w:rsidR="0067456C" w:rsidRPr="0067456C" w:rsidRDefault="0067456C" w:rsidP="00EA4B94">
      <w:pPr>
        <w:numPr>
          <w:ilvl w:val="1"/>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the lifetime of the impact will be of a very short duration (0–1 years) – assigned a score of 1;</w:t>
      </w:r>
    </w:p>
    <w:p w:rsidR="0067456C" w:rsidRPr="0067456C" w:rsidRDefault="0067456C" w:rsidP="00EA4B94">
      <w:pPr>
        <w:numPr>
          <w:ilvl w:val="1"/>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the lifetime of the impact will be of a short duration (2-5 years) - assigned a score of 2;</w:t>
      </w:r>
    </w:p>
    <w:p w:rsidR="0067456C" w:rsidRPr="0067456C" w:rsidRDefault="0067456C" w:rsidP="00EA4B94">
      <w:pPr>
        <w:numPr>
          <w:ilvl w:val="1"/>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medium-term (5–15 years) – assigned a score of 3;</w:t>
      </w:r>
    </w:p>
    <w:p w:rsidR="0067456C" w:rsidRPr="0067456C" w:rsidRDefault="0067456C" w:rsidP="00EA4B94">
      <w:pPr>
        <w:numPr>
          <w:ilvl w:val="1"/>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long term (&gt; 15 years) - assigned a score of 4; or</w:t>
      </w:r>
    </w:p>
    <w:p w:rsidR="0067456C" w:rsidRPr="0067456C" w:rsidRDefault="0067456C" w:rsidP="00EA4B94">
      <w:pPr>
        <w:numPr>
          <w:ilvl w:val="1"/>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permanent - assigned a score of 5;</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consequences (magnitude)</w:t>
      </w:r>
      <w:r w:rsidRPr="0067456C">
        <w:rPr>
          <w:rFonts w:ascii="Helvetica" w:hAnsi="Helvetica" w:cs="Helvetica"/>
          <w:color w:val="000000"/>
          <w:spacing w:val="-5"/>
          <w:sz w:val="20"/>
          <w:szCs w:val="20"/>
        </w:rPr>
        <w:t>, quantified on a scale from 0-10, where 0 is small and will have no effect on the environment, 2 is minor and will not result in an impact on processes, 4 is low and will cause a slight impact on processes, 6 is moderate and will result in processes continuing but in a modified way, 8 is high (processes are altered to the extent that they temporarily cease), and 10 is very high and results in complete destruction of patterns and permanent cessation of processes.</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probability</w:t>
      </w:r>
      <w:r w:rsidRPr="0067456C">
        <w:rPr>
          <w:rFonts w:ascii="Helvetica" w:hAnsi="Helvetica" w:cs="Helvetica"/>
          <w:i/>
          <w:color w:val="000000"/>
          <w:spacing w:val="-5"/>
          <w:sz w:val="20"/>
          <w:szCs w:val="20"/>
        </w:rPr>
        <w:t xml:space="preserve"> of occurrence</w:t>
      </w:r>
      <w:r w:rsidRPr="0067456C">
        <w:rPr>
          <w:rFonts w:ascii="Helvetica" w:hAnsi="Helvetica" w:cs="Helvetica"/>
          <w:color w:val="000000"/>
          <w:spacing w:val="-5"/>
          <w:sz w:val="20"/>
          <w:szCs w:val="20"/>
        </w:rPr>
        <w:t>, which shall describe the likelihood of the impact actually occurring.  Probability will be estimated on a scale of 1–5, where 1 is very improbable (probably will not happen), 2 is improbable (some possibility, but low likelihood), 3 is probable (distinct possibility), 4 is highly probable (most likely) and 5 is definite (impact will occur regardless of any prevention measures).</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significance</w:t>
      </w:r>
      <w:r w:rsidRPr="0067456C">
        <w:rPr>
          <w:rFonts w:ascii="Helvetica" w:hAnsi="Helvetica" w:cs="Helvetica"/>
          <w:color w:val="000000"/>
          <w:spacing w:val="-5"/>
          <w:sz w:val="20"/>
          <w:szCs w:val="20"/>
        </w:rPr>
        <w:t>, which shall be determined through a synthesis of the characteristics described above and can be assessed as low, medium or high; and</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status</w:t>
      </w:r>
      <w:r w:rsidRPr="0067456C">
        <w:rPr>
          <w:rFonts w:ascii="Helvetica" w:hAnsi="Helvetica" w:cs="Helvetica"/>
          <w:color w:val="000000"/>
          <w:spacing w:val="-5"/>
          <w:sz w:val="20"/>
          <w:szCs w:val="20"/>
        </w:rPr>
        <w:t>, which will be described as either positive, negative or neutral.</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the degree to which the impact can be reversed.</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the degree to which the impact may cause irreplaceable loss of resources.</w:t>
      </w:r>
    </w:p>
    <w:p w:rsidR="0067456C" w:rsidRPr="0067456C" w:rsidRDefault="0067456C" w:rsidP="00EA4B94">
      <w:pPr>
        <w:numPr>
          <w:ilvl w:val="0"/>
          <w:numId w:val="46"/>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i/>
          <w:iCs/>
          <w:color w:val="000000"/>
          <w:spacing w:val="-5"/>
          <w:sz w:val="20"/>
          <w:szCs w:val="20"/>
        </w:rPr>
        <w:t>degree</w:t>
      </w:r>
      <w:r w:rsidRPr="0067456C">
        <w:rPr>
          <w:rFonts w:ascii="Helvetica" w:hAnsi="Helvetica" w:cs="Helvetica"/>
          <w:color w:val="000000"/>
          <w:spacing w:val="-5"/>
          <w:sz w:val="20"/>
          <w:szCs w:val="20"/>
        </w:rPr>
        <w:t xml:space="preserve"> to which the impact can be </w:t>
      </w:r>
      <w:r w:rsidRPr="0067456C">
        <w:rPr>
          <w:rFonts w:ascii="Helvetica" w:hAnsi="Helvetica" w:cs="Helvetica"/>
          <w:i/>
          <w:iCs/>
          <w:color w:val="000000"/>
          <w:spacing w:val="-5"/>
          <w:sz w:val="20"/>
          <w:szCs w:val="20"/>
        </w:rPr>
        <w:t>mitigated.</w:t>
      </w:r>
    </w:p>
    <w:p w:rsidR="0067456C" w:rsidRPr="0067456C" w:rsidRDefault="0067456C" w:rsidP="00EA4B94">
      <w:pPr>
        <w:spacing w:line="360" w:lineRule="auto"/>
        <w:jc w:val="both"/>
        <w:rPr>
          <w:rFonts w:ascii="Helvetica" w:hAnsi="Helvetica" w:cs="Helvetica"/>
          <w:color w:val="000000"/>
          <w:spacing w:val="-5"/>
          <w:sz w:val="20"/>
          <w:szCs w:val="20"/>
        </w:rPr>
      </w:pPr>
    </w:p>
    <w:p w:rsidR="0067456C" w:rsidRP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significance</w:t>
      </w:r>
      <w:r w:rsidRPr="0067456C">
        <w:rPr>
          <w:rFonts w:ascii="Helvetica" w:hAnsi="Helvetica" w:cs="Helvetica"/>
          <w:color w:val="000000"/>
          <w:spacing w:val="-5"/>
          <w:sz w:val="20"/>
          <w:szCs w:val="20"/>
        </w:rPr>
        <w:t xml:space="preserve"> is calculated by combining the criteria in the following formula:</w:t>
      </w:r>
    </w:p>
    <w:p w:rsidR="0067456C" w:rsidRP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S = (E+D+M)P</w:t>
      </w:r>
    </w:p>
    <w:p w:rsidR="0067456C" w:rsidRP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S = Significance weighting</w:t>
      </w:r>
    </w:p>
    <w:p w:rsidR="0067456C" w:rsidRPr="0067456C" w:rsidRDefault="0067456C" w:rsidP="00EA4B94">
      <w:pPr>
        <w:spacing w:line="360" w:lineRule="auto"/>
        <w:jc w:val="both"/>
        <w:rPr>
          <w:rFonts w:ascii="Helvetica" w:hAnsi="Helvetica" w:cs="Helvetica"/>
          <w:color w:val="000000"/>
          <w:spacing w:val="-5"/>
          <w:sz w:val="20"/>
          <w:szCs w:val="20"/>
          <w:lang w:val="fr-FR"/>
        </w:rPr>
      </w:pPr>
      <w:r w:rsidRPr="0067456C">
        <w:rPr>
          <w:rFonts w:ascii="Helvetica" w:hAnsi="Helvetica" w:cs="Helvetica"/>
          <w:color w:val="000000"/>
          <w:spacing w:val="-5"/>
          <w:sz w:val="20"/>
          <w:szCs w:val="20"/>
          <w:lang w:val="fr-FR"/>
        </w:rPr>
        <w:t>E = Extent</w:t>
      </w:r>
    </w:p>
    <w:p w:rsidR="0067456C" w:rsidRPr="0067456C" w:rsidRDefault="0067456C" w:rsidP="00EA4B94">
      <w:pPr>
        <w:spacing w:line="360" w:lineRule="auto"/>
        <w:jc w:val="both"/>
        <w:rPr>
          <w:rFonts w:ascii="Helvetica" w:hAnsi="Helvetica" w:cs="Helvetica"/>
          <w:color w:val="000000"/>
          <w:spacing w:val="-5"/>
          <w:sz w:val="20"/>
          <w:szCs w:val="20"/>
          <w:lang w:val="fr-FR"/>
        </w:rPr>
      </w:pPr>
      <w:r w:rsidRPr="0067456C">
        <w:rPr>
          <w:rFonts w:ascii="Helvetica" w:hAnsi="Helvetica" w:cs="Helvetica"/>
          <w:color w:val="000000"/>
          <w:spacing w:val="-5"/>
          <w:sz w:val="20"/>
          <w:szCs w:val="20"/>
          <w:lang w:val="fr-FR"/>
        </w:rPr>
        <w:t>D = Duration</w:t>
      </w:r>
    </w:p>
    <w:p w:rsidR="0067456C" w:rsidRPr="0067456C" w:rsidRDefault="0067456C" w:rsidP="00EA4B94">
      <w:pPr>
        <w:spacing w:line="360" w:lineRule="auto"/>
        <w:jc w:val="both"/>
        <w:rPr>
          <w:rFonts w:ascii="Helvetica" w:hAnsi="Helvetica" w:cs="Helvetica"/>
          <w:color w:val="000000"/>
          <w:spacing w:val="-5"/>
          <w:sz w:val="20"/>
          <w:szCs w:val="20"/>
          <w:lang w:val="fr-FR"/>
        </w:rPr>
      </w:pPr>
      <w:r w:rsidRPr="0067456C">
        <w:rPr>
          <w:rFonts w:ascii="Helvetica" w:hAnsi="Helvetica" w:cs="Helvetica"/>
          <w:color w:val="000000"/>
          <w:spacing w:val="-5"/>
          <w:sz w:val="20"/>
          <w:szCs w:val="20"/>
          <w:lang w:val="fr-FR"/>
        </w:rPr>
        <w:t xml:space="preserve">M = Magnitude </w:t>
      </w:r>
    </w:p>
    <w:p w:rsidR="0067456C" w:rsidRP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P = Probability </w:t>
      </w:r>
    </w:p>
    <w:p w:rsidR="0067456C" w:rsidRPr="0067456C" w:rsidRDefault="0067456C" w:rsidP="00EA4B94">
      <w:pPr>
        <w:spacing w:line="360" w:lineRule="auto"/>
        <w:jc w:val="both"/>
        <w:rPr>
          <w:rFonts w:ascii="Helvetica" w:hAnsi="Helvetica" w:cs="Helvetica"/>
          <w:color w:val="000000"/>
          <w:spacing w:val="-5"/>
          <w:sz w:val="20"/>
          <w:szCs w:val="20"/>
        </w:rPr>
      </w:pPr>
    </w:p>
    <w:p w:rsidR="0067456C" w:rsidRP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The </w:t>
      </w:r>
      <w:r w:rsidRPr="0067456C">
        <w:rPr>
          <w:rFonts w:ascii="Helvetica" w:hAnsi="Helvetica" w:cs="Helvetica"/>
          <w:b/>
          <w:color w:val="000000"/>
          <w:spacing w:val="-5"/>
          <w:sz w:val="20"/>
          <w:szCs w:val="20"/>
        </w:rPr>
        <w:t>significance weightings</w:t>
      </w:r>
      <w:r w:rsidRPr="0067456C">
        <w:rPr>
          <w:rFonts w:ascii="Helvetica" w:hAnsi="Helvetica" w:cs="Helvetica"/>
          <w:color w:val="000000"/>
          <w:spacing w:val="-5"/>
          <w:sz w:val="20"/>
          <w:szCs w:val="20"/>
        </w:rPr>
        <w:t xml:space="preserve"> for each potential impact are as follows:</w:t>
      </w:r>
    </w:p>
    <w:p w:rsidR="0067456C" w:rsidRPr="0067456C" w:rsidRDefault="0067456C" w:rsidP="00EA4B94">
      <w:pPr>
        <w:spacing w:line="360" w:lineRule="auto"/>
        <w:jc w:val="both"/>
        <w:rPr>
          <w:rFonts w:ascii="Helvetica" w:hAnsi="Helvetica" w:cs="Helvetica"/>
          <w:color w:val="000000"/>
          <w:spacing w:val="-5"/>
          <w:sz w:val="20"/>
          <w:szCs w:val="20"/>
        </w:rPr>
      </w:pPr>
    </w:p>
    <w:p w:rsidR="0067456C" w:rsidRPr="0067456C" w:rsidRDefault="0067456C" w:rsidP="00EA4B94">
      <w:pPr>
        <w:numPr>
          <w:ilvl w:val="0"/>
          <w:numId w:val="47"/>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&lt; 30 points: Low (i.e. where this impact would not have a direct influence on the decision to develop in the area),</w:t>
      </w:r>
    </w:p>
    <w:p w:rsidR="0067456C" w:rsidRPr="0067456C" w:rsidRDefault="0067456C" w:rsidP="00EA4B94">
      <w:pPr>
        <w:numPr>
          <w:ilvl w:val="0"/>
          <w:numId w:val="47"/>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30-60 points: Medium (i.e. where the impact could influence the decision to develop in the area unless it is effectively mitigated),</w:t>
      </w:r>
    </w:p>
    <w:p w:rsidR="0067456C" w:rsidRPr="0067456C" w:rsidRDefault="0067456C" w:rsidP="00EA4B94">
      <w:pPr>
        <w:numPr>
          <w:ilvl w:val="0"/>
          <w:numId w:val="47"/>
        </w:num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&gt; 60 points: High (i.e. where the impact must have an influence on the decision process to develop in the area).</w:t>
      </w:r>
    </w:p>
    <w:p w:rsidR="0067456C" w:rsidRPr="0067456C" w:rsidRDefault="0067456C" w:rsidP="00EA4B94">
      <w:pPr>
        <w:spacing w:line="360" w:lineRule="auto"/>
        <w:jc w:val="both"/>
        <w:rPr>
          <w:rFonts w:ascii="Helvetica" w:hAnsi="Helvetica" w:cs="Helvetica"/>
          <w:color w:val="000000"/>
          <w:spacing w:val="-5"/>
          <w:sz w:val="20"/>
          <w:szCs w:val="20"/>
        </w:rPr>
      </w:pPr>
    </w:p>
    <w:p w:rsidR="0067456C" w:rsidRDefault="0067456C" w:rsidP="00EA4B94">
      <w:pPr>
        <w:spacing w:line="360" w:lineRule="auto"/>
        <w:jc w:val="both"/>
        <w:rPr>
          <w:rFonts w:ascii="Helvetica" w:hAnsi="Helvetica" w:cs="Helvetica"/>
          <w:color w:val="000000"/>
          <w:spacing w:val="-5"/>
          <w:sz w:val="20"/>
          <w:szCs w:val="20"/>
        </w:rPr>
      </w:pPr>
      <w:r w:rsidRPr="0067456C">
        <w:rPr>
          <w:rFonts w:ascii="Helvetica" w:hAnsi="Helvetica" w:cs="Helvetica"/>
          <w:color w:val="000000"/>
          <w:spacing w:val="-5"/>
          <w:sz w:val="20"/>
          <w:szCs w:val="20"/>
        </w:rPr>
        <w:t xml:space="preserve">Assessment of impacts must be summarised in the following table format.  The rating values as per the above criteria must also be included.  The table must be completed and associated ratings for </w:t>
      </w:r>
      <w:r w:rsidRPr="0067456C">
        <w:rPr>
          <w:rFonts w:ascii="Helvetica" w:hAnsi="Helvetica" w:cs="Helvetica"/>
          <w:b/>
          <w:color w:val="000000"/>
          <w:spacing w:val="-5"/>
          <w:sz w:val="20"/>
          <w:szCs w:val="20"/>
        </w:rPr>
        <w:t>each</w:t>
      </w:r>
      <w:r w:rsidRPr="0067456C">
        <w:rPr>
          <w:rFonts w:ascii="Helvetica" w:hAnsi="Helvetica" w:cs="Helvetica"/>
          <w:color w:val="000000"/>
          <w:spacing w:val="-5"/>
          <w:sz w:val="20"/>
          <w:szCs w:val="20"/>
        </w:rPr>
        <w:t xml:space="preserve"> impact identified during the assessment should also be included.</w:t>
      </w:r>
    </w:p>
    <w:p w:rsidR="00EA4B94" w:rsidRDefault="00EA4B94" w:rsidP="00EA4B94">
      <w:pPr>
        <w:spacing w:line="360" w:lineRule="auto"/>
        <w:jc w:val="both"/>
        <w:rPr>
          <w:rFonts w:ascii="Helvetica" w:hAnsi="Helvetica" w:cs="Helvetica"/>
          <w:color w:val="000000"/>
          <w:spacing w:val="-5"/>
          <w:sz w:val="20"/>
          <w:szCs w:val="20"/>
        </w:rPr>
      </w:pPr>
    </w:p>
    <w:p w:rsidR="00EA4B94" w:rsidRDefault="00EA4B94" w:rsidP="00EA4B94">
      <w:pPr>
        <w:spacing w:line="360" w:lineRule="auto"/>
        <w:jc w:val="both"/>
        <w:rPr>
          <w:rFonts w:ascii="Helvetica" w:hAnsi="Helvetica" w:cs="Helvetica"/>
          <w:color w:val="000000"/>
          <w:spacing w:val="-5"/>
          <w:sz w:val="20"/>
          <w:szCs w:val="20"/>
        </w:rPr>
      </w:pPr>
    </w:p>
    <w:p w:rsidR="00EA4B94" w:rsidRDefault="00EA4B94" w:rsidP="00EA4B94">
      <w:pPr>
        <w:spacing w:line="360" w:lineRule="auto"/>
        <w:jc w:val="both"/>
        <w:rPr>
          <w:rFonts w:ascii="Helvetica" w:hAnsi="Helvetica" w:cs="Helvetica"/>
          <w:color w:val="000000"/>
          <w:spacing w:val="-5"/>
          <w:sz w:val="20"/>
          <w:szCs w:val="20"/>
        </w:rPr>
      </w:pPr>
    </w:p>
    <w:p w:rsidR="00EA4B94" w:rsidRDefault="00EA4B94" w:rsidP="00EA4B94">
      <w:pPr>
        <w:spacing w:line="360" w:lineRule="auto"/>
        <w:jc w:val="both"/>
        <w:rPr>
          <w:rFonts w:ascii="Helvetica" w:hAnsi="Helvetica" w:cs="Helvetica"/>
          <w:color w:val="000000"/>
          <w:spacing w:val="-5"/>
          <w:sz w:val="20"/>
          <w:szCs w:val="20"/>
        </w:rPr>
      </w:pPr>
    </w:p>
    <w:p w:rsidR="00EA4B94" w:rsidRDefault="00EA4B94" w:rsidP="00EA4B94">
      <w:pPr>
        <w:spacing w:line="360" w:lineRule="auto"/>
        <w:jc w:val="both"/>
        <w:rPr>
          <w:rFonts w:ascii="Helvetica" w:hAnsi="Helvetica" w:cs="Helvetica"/>
          <w:color w:val="000000"/>
          <w:spacing w:val="-5"/>
          <w:sz w:val="20"/>
          <w:szCs w:val="20"/>
        </w:rPr>
      </w:pPr>
    </w:p>
    <w:p w:rsidR="00EA4B94" w:rsidRDefault="00EA4B94" w:rsidP="00EA4B94">
      <w:pPr>
        <w:spacing w:line="360" w:lineRule="auto"/>
        <w:jc w:val="both"/>
        <w:rPr>
          <w:rFonts w:ascii="Helvetica" w:hAnsi="Helvetica" w:cs="Helvetica"/>
          <w:color w:val="000000"/>
          <w:spacing w:val="-5"/>
          <w:sz w:val="20"/>
          <w:szCs w:val="20"/>
        </w:rPr>
      </w:pPr>
    </w:p>
    <w:p w:rsidR="00EA4B94" w:rsidRPr="0067456C" w:rsidRDefault="00EA4B94" w:rsidP="00EA4B94">
      <w:pPr>
        <w:spacing w:line="360" w:lineRule="auto"/>
        <w:jc w:val="both"/>
        <w:rPr>
          <w:rFonts w:ascii="Helvetica" w:hAnsi="Helvetica" w:cs="Helvetica"/>
          <w:color w:val="000000"/>
          <w:spacing w:val="-5"/>
          <w:sz w:val="20"/>
          <w:szCs w:val="20"/>
        </w:rPr>
      </w:pPr>
    </w:p>
    <w:p w:rsidR="0067456C" w:rsidRPr="0067456C" w:rsidRDefault="0067456C" w:rsidP="0067456C">
      <w:pPr>
        <w:rPr>
          <w:rFonts w:ascii="Helvetica" w:hAnsi="Helvetica" w:cs="Helvetica"/>
          <w:color w:val="000000" w:themeColor="text1"/>
          <w:spacing w:val="-5"/>
          <w:sz w:val="20"/>
          <w:szCs w:val="20"/>
        </w:rPr>
      </w:pPr>
    </w:p>
    <w:p w:rsidR="00081865" w:rsidRPr="00081865" w:rsidRDefault="00081865" w:rsidP="00081865">
      <w:pPr>
        <w:pStyle w:val="Caption"/>
        <w:rPr>
          <w:rFonts w:cs="Helvetica"/>
          <w:color w:val="000000"/>
          <w:spacing w:val="-5"/>
          <w:sz w:val="20"/>
          <w:szCs w:val="20"/>
        </w:rPr>
      </w:pPr>
      <w:bookmarkStart w:id="141" w:name="_Toc1741579"/>
      <w:r w:rsidRPr="00081865">
        <w:rPr>
          <w:sz w:val="20"/>
          <w:szCs w:val="20"/>
        </w:rPr>
        <w:t xml:space="preserve">Table </w:t>
      </w:r>
      <w:r w:rsidRPr="00081865">
        <w:rPr>
          <w:sz w:val="20"/>
          <w:szCs w:val="20"/>
        </w:rPr>
        <w:fldChar w:fldCharType="begin"/>
      </w:r>
      <w:r w:rsidRPr="00081865">
        <w:rPr>
          <w:sz w:val="20"/>
          <w:szCs w:val="20"/>
        </w:rPr>
        <w:instrText xml:space="preserve"> SEQ Table \* ARABIC </w:instrText>
      </w:r>
      <w:r w:rsidRPr="00081865">
        <w:rPr>
          <w:sz w:val="20"/>
          <w:szCs w:val="20"/>
        </w:rPr>
        <w:fldChar w:fldCharType="separate"/>
      </w:r>
      <w:r w:rsidR="00E35E10">
        <w:rPr>
          <w:noProof/>
          <w:sz w:val="20"/>
          <w:szCs w:val="20"/>
        </w:rPr>
        <w:t>1</w:t>
      </w:r>
      <w:r w:rsidRPr="00081865">
        <w:rPr>
          <w:sz w:val="20"/>
          <w:szCs w:val="20"/>
        </w:rPr>
        <w:fldChar w:fldCharType="end"/>
      </w:r>
      <w:r w:rsidRPr="00081865">
        <w:rPr>
          <w:sz w:val="20"/>
          <w:szCs w:val="20"/>
        </w:rPr>
        <w:t>-</w:t>
      </w:r>
      <w:r w:rsidRPr="00081865">
        <w:rPr>
          <w:rFonts w:cs="Helvetica"/>
          <w:color w:val="000000"/>
          <w:spacing w:val="-5"/>
          <w:sz w:val="20"/>
          <w:szCs w:val="20"/>
        </w:rPr>
        <w:t>Impact Assessment Table</w:t>
      </w:r>
      <w:bookmarkEnd w:id="141"/>
    </w:p>
    <w:p w:rsidR="0067456C" w:rsidRPr="0067456C" w:rsidRDefault="0067456C" w:rsidP="0067456C">
      <w:pPr>
        <w:jc w:val="both"/>
        <w:rPr>
          <w:rFonts w:ascii="Helvetica" w:hAnsi="Helvetica" w:cs="Helvetica"/>
          <w:color w:val="000000"/>
          <w:spacing w:val="-5"/>
          <w:sz w:val="20"/>
          <w:szCs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840"/>
        <w:gridCol w:w="2841"/>
        <w:gridCol w:w="2841"/>
      </w:tblGrid>
      <w:tr w:rsidR="00536F8B" w:rsidRPr="00536F8B" w:rsidTr="0067456C">
        <w:tc>
          <w:tcPr>
            <w:tcW w:w="8522" w:type="dxa"/>
            <w:gridSpan w:val="3"/>
            <w:tcBorders>
              <w:top w:val="single" w:sz="12" w:space="0" w:color="000000"/>
              <w:left w:val="single" w:sz="12" w:space="0" w:color="000000"/>
              <w:bottom w:val="single" w:sz="12" w:space="0" w:color="000000"/>
              <w:right w:val="single" w:sz="12" w:space="0" w:color="000000"/>
            </w:tcBorders>
          </w:tcPr>
          <w:p w:rsidR="0067456C" w:rsidRPr="00536F8B" w:rsidRDefault="0067456C">
            <w:pPr>
              <w:rPr>
                <w:rFonts w:ascii="Helvetica" w:hAnsi="Helvetica" w:cs="Helvetica"/>
                <w:b/>
                <w:bCs/>
                <w:i/>
                <w:iCs/>
                <w:spacing w:val="-5"/>
                <w:sz w:val="20"/>
                <w:szCs w:val="20"/>
              </w:rPr>
            </w:pPr>
            <w:r w:rsidRPr="00536F8B">
              <w:rPr>
                <w:rFonts w:ascii="Helvetica" w:hAnsi="Helvetica" w:cs="Helvetica"/>
                <w:b/>
                <w:bCs/>
                <w:i/>
                <w:iCs/>
                <w:spacing w:val="-5"/>
                <w:sz w:val="20"/>
                <w:szCs w:val="20"/>
              </w:rPr>
              <w:t xml:space="preserve">Nature:  </w:t>
            </w:r>
          </w:p>
          <w:p w:rsidR="00536F8B" w:rsidRDefault="00536F8B" w:rsidP="00EA4B94">
            <w:pPr>
              <w:pStyle w:val="PGSTabletext"/>
              <w:rPr>
                <w:rFonts w:cs="Arial"/>
                <w:sz w:val="20"/>
              </w:rPr>
            </w:pPr>
            <w:r w:rsidRPr="00EA4B94">
              <w:rPr>
                <w:rFonts w:cs="Verdana"/>
                <w:sz w:val="20"/>
              </w:rPr>
              <w:t>Although minimal, t</w:t>
            </w:r>
            <w:r w:rsidRPr="00EA4B94">
              <w:rPr>
                <w:sz w:val="20"/>
              </w:rPr>
              <w:t xml:space="preserve">he excavations and ground disturbance during the construction phase will involve excavations into the superficial sediment cover as well as locally into the underlying bedrock.  These excavations will modify the current topography and may disrupt, destruct, </w:t>
            </w:r>
            <w:r w:rsidRPr="00EA4B94">
              <w:rPr>
                <w:rFonts w:cs="Arial"/>
                <w:sz w:val="20"/>
              </w:rPr>
              <w:t xml:space="preserve">or permanently seal-in fossils at or below the ground surface that are then no longer accessible for scientific research.  </w:t>
            </w:r>
          </w:p>
          <w:p w:rsidR="00EA4B94" w:rsidRPr="00EA4B94" w:rsidRDefault="00EA4B94" w:rsidP="00EA4B94">
            <w:pPr>
              <w:pStyle w:val="PGSTabletext"/>
              <w:rPr>
                <w:sz w:val="20"/>
              </w:rPr>
            </w:pPr>
          </w:p>
          <w:p w:rsidR="0067456C" w:rsidRPr="00EA4B94" w:rsidRDefault="00536F8B" w:rsidP="00EA4B94">
            <w:pPr>
              <w:pStyle w:val="PGSTabletext"/>
              <w:rPr>
                <w:rFonts w:cs="Helvetica"/>
                <w:b/>
                <w:spacing w:val="-5"/>
              </w:rPr>
            </w:pPr>
            <w:r w:rsidRPr="00EA4B94">
              <w:rPr>
                <w:b/>
                <w:sz w:val="20"/>
              </w:rPr>
              <w:t>This impact is likely to occur only within the construction phase.  No impacts are expected to occur during the operation phase</w:t>
            </w:r>
          </w:p>
        </w:tc>
      </w:tr>
      <w:tr w:rsidR="0067456C" w:rsidRPr="00EA4B94" w:rsidTr="0067456C">
        <w:tc>
          <w:tcPr>
            <w:tcW w:w="2840" w:type="dxa"/>
            <w:tcBorders>
              <w:top w:val="single" w:sz="12" w:space="0" w:color="000000"/>
              <w:left w:val="single" w:sz="12" w:space="0" w:color="000000"/>
              <w:bottom w:val="single" w:sz="6" w:space="0" w:color="000000"/>
              <w:right w:val="single" w:sz="6" w:space="0" w:color="000000"/>
            </w:tcBorders>
          </w:tcPr>
          <w:p w:rsidR="0067456C" w:rsidRPr="00EA4B94" w:rsidRDefault="0067456C" w:rsidP="00EA4B94">
            <w:pPr>
              <w:pStyle w:val="PGSTableHeaders"/>
              <w:jc w:val="left"/>
              <w:rPr>
                <w:sz w:val="20"/>
              </w:rPr>
            </w:pPr>
          </w:p>
        </w:tc>
        <w:tc>
          <w:tcPr>
            <w:tcW w:w="2841" w:type="dxa"/>
            <w:tcBorders>
              <w:top w:val="single" w:sz="12" w:space="0" w:color="000000"/>
              <w:left w:val="single" w:sz="6" w:space="0" w:color="000000"/>
              <w:bottom w:val="single" w:sz="6" w:space="0" w:color="000000"/>
              <w:right w:val="single" w:sz="6" w:space="0" w:color="000000"/>
            </w:tcBorders>
            <w:hideMark/>
          </w:tcPr>
          <w:p w:rsidR="0067456C" w:rsidRPr="00EA4B94" w:rsidRDefault="0067456C" w:rsidP="00EA4B94">
            <w:pPr>
              <w:pStyle w:val="PGSTableHeaders"/>
              <w:rPr>
                <w:sz w:val="20"/>
              </w:rPr>
            </w:pPr>
            <w:r w:rsidRPr="00EA4B94">
              <w:rPr>
                <w:sz w:val="20"/>
              </w:rPr>
              <w:t>Without mitigation</w:t>
            </w:r>
          </w:p>
        </w:tc>
        <w:tc>
          <w:tcPr>
            <w:tcW w:w="2841" w:type="dxa"/>
            <w:tcBorders>
              <w:top w:val="single" w:sz="12" w:space="0" w:color="000000"/>
              <w:left w:val="single" w:sz="6" w:space="0" w:color="000000"/>
              <w:bottom w:val="single" w:sz="6" w:space="0" w:color="000000"/>
              <w:right w:val="single" w:sz="12" w:space="0" w:color="000000"/>
            </w:tcBorders>
            <w:hideMark/>
          </w:tcPr>
          <w:p w:rsidR="0067456C" w:rsidRPr="00EA4B94" w:rsidRDefault="0067456C" w:rsidP="00EA4B94">
            <w:pPr>
              <w:pStyle w:val="PGSTableHeaders"/>
              <w:rPr>
                <w:sz w:val="20"/>
              </w:rPr>
            </w:pPr>
            <w:r w:rsidRPr="00EA4B94">
              <w:rPr>
                <w:sz w:val="20"/>
              </w:rPr>
              <w:t>With mitigation</w:t>
            </w:r>
          </w:p>
        </w:tc>
      </w:tr>
      <w:tr w:rsidR="0067456C" w:rsidRPr="00A16584"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i/>
                <w:spacing w:val="-5"/>
                <w:sz w:val="20"/>
                <w:szCs w:val="20"/>
              </w:rPr>
            </w:pPr>
            <w:r w:rsidRPr="00EA4B94">
              <w:rPr>
                <w:rFonts w:cs="Helvetica"/>
                <w:i/>
                <w:spacing w:val="-5"/>
                <w:sz w:val="20"/>
                <w:szCs w:val="20"/>
              </w:rPr>
              <w:t>Extent</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A16584" w:rsidP="00EA4B94">
            <w:pPr>
              <w:pStyle w:val="PGSTabletext"/>
              <w:rPr>
                <w:rFonts w:cs="Helvetica"/>
                <w:spacing w:val="-5"/>
                <w:sz w:val="20"/>
              </w:rPr>
            </w:pPr>
            <w:r w:rsidRPr="00EA4B94">
              <w:rPr>
                <w:sz w:val="20"/>
              </w:rPr>
              <w:t>Local(1)</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67456C" w:rsidP="00EA4B94">
            <w:pPr>
              <w:pStyle w:val="PGSTabletext"/>
              <w:rPr>
                <w:rFonts w:cs="Helvetica"/>
                <w:spacing w:val="-5"/>
                <w:sz w:val="20"/>
              </w:rPr>
            </w:pPr>
            <w:r w:rsidRPr="00EA4B94">
              <w:rPr>
                <w:rFonts w:cs="Helvetica"/>
                <w:spacing w:val="-5"/>
                <w:sz w:val="20"/>
              </w:rPr>
              <w:t>Low (1)</w:t>
            </w:r>
          </w:p>
        </w:tc>
      </w:tr>
      <w:tr w:rsidR="00A16584" w:rsidRPr="00A16584" w:rsidTr="00A16584">
        <w:trPr>
          <w:trHeight w:val="344"/>
        </w:trPr>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spacing w:val="-5"/>
                <w:sz w:val="20"/>
                <w:szCs w:val="20"/>
              </w:rPr>
            </w:pPr>
            <w:r w:rsidRPr="00EA4B94">
              <w:rPr>
                <w:rFonts w:cs="Helvetica"/>
                <w:bCs/>
                <w:i/>
                <w:iCs/>
                <w:spacing w:val="-5"/>
                <w:sz w:val="20"/>
                <w:szCs w:val="20"/>
              </w:rPr>
              <w:t>Duration</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A16584" w:rsidP="00EA4B94">
            <w:pPr>
              <w:pStyle w:val="PGSTabletext"/>
              <w:rPr>
                <w:rFonts w:cs="Helvetica"/>
                <w:spacing w:val="-5"/>
                <w:sz w:val="20"/>
              </w:rPr>
            </w:pPr>
            <w:r w:rsidRPr="00EA4B94">
              <w:rPr>
                <w:sz w:val="20"/>
              </w:rPr>
              <w:t>Long term/permanent (5)</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A16584" w:rsidP="00EA4B94">
            <w:pPr>
              <w:pStyle w:val="PGSTabletext"/>
              <w:rPr>
                <w:rFonts w:cs="Helvetica"/>
                <w:spacing w:val="-5"/>
                <w:sz w:val="20"/>
              </w:rPr>
            </w:pPr>
            <w:r w:rsidRPr="00EA4B94">
              <w:rPr>
                <w:sz w:val="20"/>
              </w:rPr>
              <w:t>Long term/permanent (5)</w:t>
            </w:r>
          </w:p>
        </w:tc>
      </w:tr>
      <w:tr w:rsidR="0067456C" w:rsidRPr="00A16584"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spacing w:val="-5"/>
                <w:sz w:val="20"/>
                <w:szCs w:val="20"/>
              </w:rPr>
            </w:pPr>
            <w:r w:rsidRPr="00EA4B94">
              <w:rPr>
                <w:rFonts w:cs="Helvetica"/>
                <w:bCs/>
                <w:i/>
                <w:iCs/>
                <w:spacing w:val="-5"/>
                <w:sz w:val="20"/>
                <w:szCs w:val="20"/>
              </w:rPr>
              <w:t>Magnitude</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A16584" w:rsidP="00EA4B94">
            <w:pPr>
              <w:pStyle w:val="PGSTabletext"/>
              <w:rPr>
                <w:rFonts w:cs="Helvetica"/>
                <w:spacing w:val="-5"/>
                <w:sz w:val="20"/>
              </w:rPr>
            </w:pPr>
            <w:r w:rsidRPr="00EA4B94">
              <w:rPr>
                <w:sz w:val="20"/>
              </w:rPr>
              <w:t>High (8)</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A16584" w:rsidP="00EA4B94">
            <w:pPr>
              <w:pStyle w:val="PGSTabletext"/>
              <w:rPr>
                <w:rFonts w:cs="Helvetica"/>
                <w:spacing w:val="-5"/>
                <w:sz w:val="20"/>
              </w:rPr>
            </w:pPr>
            <w:r w:rsidRPr="00EA4B94">
              <w:rPr>
                <w:sz w:val="20"/>
              </w:rPr>
              <w:t>High (8)</w:t>
            </w:r>
          </w:p>
        </w:tc>
      </w:tr>
      <w:tr w:rsidR="00A16584" w:rsidRPr="00A16584"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spacing w:val="-5"/>
                <w:sz w:val="20"/>
                <w:szCs w:val="20"/>
              </w:rPr>
            </w:pPr>
            <w:r w:rsidRPr="00EA4B94">
              <w:rPr>
                <w:rFonts w:cs="Helvetica"/>
                <w:bCs/>
                <w:i/>
                <w:iCs/>
                <w:spacing w:val="-5"/>
                <w:sz w:val="20"/>
                <w:szCs w:val="20"/>
              </w:rPr>
              <w:t>Probability</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A16584" w:rsidP="00EA4B94">
            <w:pPr>
              <w:pStyle w:val="PGSTabletext"/>
              <w:rPr>
                <w:rFonts w:cs="Helvetica"/>
                <w:spacing w:val="-5"/>
                <w:sz w:val="20"/>
              </w:rPr>
            </w:pPr>
            <w:r w:rsidRPr="00EA4B94">
              <w:rPr>
                <w:sz w:val="20"/>
              </w:rPr>
              <w:t>Improbable (2)</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A16584" w:rsidP="00EA4B94">
            <w:pPr>
              <w:pStyle w:val="PGSTabletext"/>
              <w:rPr>
                <w:rFonts w:cs="Helvetica"/>
                <w:spacing w:val="-5"/>
                <w:sz w:val="20"/>
              </w:rPr>
            </w:pPr>
            <w:r w:rsidRPr="00EA4B94">
              <w:rPr>
                <w:sz w:val="20"/>
              </w:rPr>
              <w:t>Improbable (1)</w:t>
            </w:r>
          </w:p>
        </w:tc>
      </w:tr>
      <w:tr w:rsidR="00A16584" w:rsidRPr="00A16584"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spacing w:val="-5"/>
                <w:sz w:val="20"/>
                <w:szCs w:val="20"/>
              </w:rPr>
            </w:pPr>
            <w:r w:rsidRPr="00EA4B94">
              <w:rPr>
                <w:rFonts w:cs="Helvetica"/>
                <w:bCs/>
                <w:i/>
                <w:iCs/>
                <w:spacing w:val="-5"/>
                <w:sz w:val="20"/>
                <w:szCs w:val="20"/>
              </w:rPr>
              <w:t>Significance</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A16584" w:rsidP="00EA4B94">
            <w:pPr>
              <w:pStyle w:val="PGSTabletext"/>
              <w:rPr>
                <w:rFonts w:cs="Helvetica"/>
                <w:b/>
                <w:spacing w:val="-5"/>
                <w:sz w:val="20"/>
              </w:rPr>
            </w:pPr>
            <w:r w:rsidRPr="00EA4B94">
              <w:rPr>
                <w:rFonts w:cs="Helvetica"/>
                <w:b/>
                <w:spacing w:val="-5"/>
                <w:sz w:val="20"/>
              </w:rPr>
              <w:t>Low</w:t>
            </w:r>
            <w:r w:rsidR="0067456C" w:rsidRPr="00EA4B94">
              <w:rPr>
                <w:rFonts w:cs="Helvetica"/>
                <w:b/>
                <w:spacing w:val="-5"/>
                <w:sz w:val="20"/>
              </w:rPr>
              <w:t xml:space="preserve"> (</w:t>
            </w:r>
            <w:r w:rsidRPr="00EA4B94">
              <w:rPr>
                <w:rFonts w:cs="Helvetica"/>
                <w:b/>
                <w:spacing w:val="-5"/>
                <w:sz w:val="20"/>
              </w:rPr>
              <w:t>28</w:t>
            </w:r>
            <w:r w:rsidR="0067456C" w:rsidRPr="00EA4B94">
              <w:rPr>
                <w:rFonts w:cs="Helvetica"/>
                <w:b/>
                <w:spacing w:val="-5"/>
                <w:sz w:val="20"/>
              </w:rPr>
              <w:t>)</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67456C" w:rsidP="00EA4B94">
            <w:pPr>
              <w:pStyle w:val="PGSTabletext"/>
              <w:rPr>
                <w:rFonts w:cs="Helvetica"/>
                <w:b/>
                <w:spacing w:val="-5"/>
                <w:sz w:val="20"/>
              </w:rPr>
            </w:pPr>
            <w:r w:rsidRPr="00EA4B94">
              <w:rPr>
                <w:rFonts w:cs="Helvetica"/>
                <w:b/>
                <w:spacing w:val="-5"/>
                <w:sz w:val="20"/>
              </w:rPr>
              <w:t>Low (</w:t>
            </w:r>
            <w:r w:rsidR="00A16584" w:rsidRPr="00EA4B94">
              <w:rPr>
                <w:rFonts w:cs="Helvetica"/>
                <w:b/>
                <w:spacing w:val="-5"/>
                <w:sz w:val="20"/>
              </w:rPr>
              <w:t>1</w:t>
            </w:r>
            <w:r w:rsidRPr="00EA4B94">
              <w:rPr>
                <w:rFonts w:cs="Helvetica"/>
                <w:b/>
                <w:spacing w:val="-5"/>
                <w:sz w:val="20"/>
              </w:rPr>
              <w:t>4)</w:t>
            </w:r>
          </w:p>
        </w:tc>
      </w:tr>
      <w:tr w:rsidR="0067456C" w:rsidRPr="0067456C"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color w:val="000000"/>
                <w:spacing w:val="-5"/>
                <w:sz w:val="20"/>
                <w:szCs w:val="20"/>
              </w:rPr>
            </w:pPr>
            <w:r w:rsidRPr="00EA4B94">
              <w:rPr>
                <w:rFonts w:cs="Helvetica"/>
                <w:bCs/>
                <w:i/>
                <w:iCs/>
                <w:color w:val="000000"/>
                <w:spacing w:val="-5"/>
                <w:sz w:val="20"/>
                <w:szCs w:val="20"/>
              </w:rPr>
              <w:t>Status (positive or negative)</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Negative</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A16584" w:rsidP="00EA4B94">
            <w:pPr>
              <w:pStyle w:val="PGSTabletext"/>
              <w:rPr>
                <w:rFonts w:cs="Helvetica"/>
                <w:color w:val="000000"/>
                <w:spacing w:val="-5"/>
                <w:sz w:val="20"/>
              </w:rPr>
            </w:pPr>
            <w:r w:rsidRPr="00EA4B94">
              <w:rPr>
                <w:rFonts w:cs="Helvetica"/>
                <w:color w:val="000000"/>
                <w:spacing w:val="-5"/>
                <w:sz w:val="20"/>
              </w:rPr>
              <w:t>Neutral</w:t>
            </w:r>
          </w:p>
        </w:tc>
      </w:tr>
      <w:tr w:rsidR="0067456C" w:rsidRPr="0067456C"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color w:val="000000"/>
                <w:spacing w:val="-5"/>
                <w:sz w:val="20"/>
                <w:szCs w:val="20"/>
              </w:rPr>
            </w:pPr>
            <w:r w:rsidRPr="00EA4B94">
              <w:rPr>
                <w:rFonts w:cs="Helvetica"/>
                <w:bCs/>
                <w:i/>
                <w:iCs/>
                <w:color w:val="000000"/>
                <w:spacing w:val="-5"/>
                <w:sz w:val="20"/>
                <w:szCs w:val="20"/>
              </w:rPr>
              <w:t>Reversibility</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Low</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Low</w:t>
            </w:r>
          </w:p>
        </w:tc>
      </w:tr>
      <w:tr w:rsidR="0067456C" w:rsidRPr="0067456C"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color w:val="000000"/>
                <w:spacing w:val="-5"/>
                <w:sz w:val="20"/>
                <w:szCs w:val="20"/>
              </w:rPr>
            </w:pPr>
            <w:r w:rsidRPr="00EA4B94">
              <w:rPr>
                <w:rFonts w:cs="Helvetica"/>
                <w:bCs/>
                <w:i/>
                <w:iCs/>
                <w:color w:val="000000"/>
                <w:spacing w:val="-5"/>
                <w:sz w:val="20"/>
                <w:szCs w:val="20"/>
              </w:rPr>
              <w:t>Irreplaceable loss of resources?</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 xml:space="preserve">Yes </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Yes</w:t>
            </w:r>
          </w:p>
        </w:tc>
      </w:tr>
      <w:tr w:rsidR="0067456C" w:rsidRPr="0067456C" w:rsidTr="0067456C">
        <w:tc>
          <w:tcPr>
            <w:tcW w:w="2840" w:type="dxa"/>
            <w:tcBorders>
              <w:top w:val="single" w:sz="6" w:space="0" w:color="000000"/>
              <w:left w:val="single" w:sz="12" w:space="0" w:color="000000"/>
              <w:bottom w:val="single" w:sz="6" w:space="0" w:color="000000"/>
              <w:right w:val="single" w:sz="6" w:space="0" w:color="000000"/>
            </w:tcBorders>
            <w:hideMark/>
          </w:tcPr>
          <w:p w:rsidR="0067456C" w:rsidRPr="00EA4B94" w:rsidRDefault="0067456C" w:rsidP="00EA4B94">
            <w:pPr>
              <w:pStyle w:val="PGSTableHeaders"/>
              <w:jc w:val="left"/>
              <w:rPr>
                <w:rFonts w:cs="Helvetica"/>
                <w:bCs/>
                <w:i/>
                <w:iCs/>
                <w:color w:val="000000"/>
                <w:spacing w:val="-5"/>
                <w:sz w:val="20"/>
                <w:szCs w:val="20"/>
              </w:rPr>
            </w:pPr>
            <w:r w:rsidRPr="00EA4B94">
              <w:rPr>
                <w:rFonts w:cs="Helvetica"/>
                <w:bCs/>
                <w:i/>
                <w:iCs/>
                <w:color w:val="000000"/>
                <w:spacing w:val="-5"/>
                <w:sz w:val="20"/>
                <w:szCs w:val="20"/>
              </w:rPr>
              <w:t>Can impacts be mitigated?</w:t>
            </w:r>
          </w:p>
        </w:tc>
        <w:tc>
          <w:tcPr>
            <w:tcW w:w="2841" w:type="dxa"/>
            <w:tcBorders>
              <w:top w:val="single" w:sz="6" w:space="0" w:color="000000"/>
              <w:left w:val="single" w:sz="6" w:space="0" w:color="000000"/>
              <w:bottom w:val="single" w:sz="6" w:space="0" w:color="000000"/>
              <w:right w:val="single" w:sz="6"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Yes</w:t>
            </w:r>
          </w:p>
        </w:tc>
        <w:tc>
          <w:tcPr>
            <w:tcW w:w="2841" w:type="dxa"/>
            <w:tcBorders>
              <w:top w:val="single" w:sz="6" w:space="0" w:color="000000"/>
              <w:left w:val="single" w:sz="6" w:space="0" w:color="000000"/>
              <w:bottom w:val="single" w:sz="6" w:space="0" w:color="000000"/>
              <w:right w:val="single" w:sz="12" w:space="0" w:color="000000"/>
            </w:tcBorders>
            <w:hideMark/>
          </w:tcPr>
          <w:p w:rsidR="0067456C" w:rsidRPr="00EA4B94" w:rsidRDefault="0067456C" w:rsidP="00EA4B94">
            <w:pPr>
              <w:pStyle w:val="PGSTabletext"/>
              <w:rPr>
                <w:rFonts w:cs="Helvetica"/>
                <w:color w:val="000000"/>
                <w:spacing w:val="-5"/>
                <w:sz w:val="20"/>
              </w:rPr>
            </w:pPr>
            <w:r w:rsidRPr="00EA4B94">
              <w:rPr>
                <w:rFonts w:cs="Helvetica"/>
                <w:color w:val="000000"/>
                <w:spacing w:val="-5"/>
                <w:sz w:val="20"/>
              </w:rPr>
              <w:t>Yes</w:t>
            </w:r>
          </w:p>
        </w:tc>
      </w:tr>
      <w:tr w:rsidR="0067456C" w:rsidRPr="0067456C" w:rsidTr="0067456C">
        <w:tc>
          <w:tcPr>
            <w:tcW w:w="8522" w:type="dxa"/>
            <w:gridSpan w:val="3"/>
            <w:tcBorders>
              <w:top w:val="single" w:sz="6" w:space="0" w:color="000000"/>
              <w:left w:val="single" w:sz="12" w:space="0" w:color="000000"/>
              <w:bottom w:val="single" w:sz="6" w:space="0" w:color="000000"/>
              <w:right w:val="single" w:sz="12" w:space="0" w:color="000000"/>
            </w:tcBorders>
            <w:hideMark/>
          </w:tcPr>
          <w:p w:rsidR="0067456C" w:rsidRPr="0067456C" w:rsidRDefault="0067456C">
            <w:pPr>
              <w:jc w:val="both"/>
              <w:rPr>
                <w:rFonts w:ascii="Helvetica" w:hAnsi="Helvetica" w:cs="Helvetica"/>
                <w:color w:val="000000"/>
                <w:spacing w:val="-5"/>
                <w:sz w:val="20"/>
                <w:szCs w:val="20"/>
              </w:rPr>
            </w:pPr>
            <w:r w:rsidRPr="0067456C">
              <w:rPr>
                <w:rFonts w:ascii="Helvetica" w:hAnsi="Helvetica" w:cs="Helvetica"/>
                <w:b/>
                <w:bCs/>
                <w:i/>
                <w:iCs/>
                <w:color w:val="000000"/>
                <w:spacing w:val="-5"/>
                <w:sz w:val="20"/>
                <w:szCs w:val="20"/>
              </w:rPr>
              <w:t>Mitigation:</w:t>
            </w:r>
            <w:r w:rsidRPr="0067456C">
              <w:rPr>
                <w:rFonts w:ascii="Helvetica" w:hAnsi="Helvetica" w:cs="Helvetica"/>
                <w:color w:val="000000"/>
                <w:spacing w:val="-5"/>
                <w:sz w:val="20"/>
                <w:szCs w:val="20"/>
              </w:rPr>
              <w:t xml:space="preserve"> </w:t>
            </w:r>
          </w:p>
          <w:p w:rsidR="00A16584" w:rsidRDefault="00A16584" w:rsidP="00A16584">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Pr>
                <w:rFonts w:ascii="Helvetica" w:hAnsi="Helvetica" w:cs="Helvetica"/>
                <w:sz w:val="20"/>
                <w:szCs w:val="20"/>
              </w:rPr>
              <w:t xml:space="preserve">If a chance find is made the person responsible for the find must immediately </w:t>
            </w:r>
            <w:r>
              <w:rPr>
                <w:rFonts w:ascii="Helvetica" w:hAnsi="Helvetica" w:cs="Helvetica"/>
                <w:b/>
                <w:sz w:val="20"/>
                <w:szCs w:val="20"/>
              </w:rPr>
              <w:t>stop working</w:t>
            </w:r>
            <w:r>
              <w:rPr>
                <w:rFonts w:ascii="Helvetica" w:hAnsi="Helvetica" w:cs="Helvetica"/>
                <w:sz w:val="20"/>
                <w:szCs w:val="20"/>
              </w:rPr>
              <w:t xml:space="preserve"> and all work must cease in the immediate vicinity of the find.</w:t>
            </w:r>
          </w:p>
          <w:p w:rsidR="00A16584" w:rsidRDefault="00A16584" w:rsidP="00A16584">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Pr>
                <w:rFonts w:ascii="Helvetica" w:hAnsi="Helvetica" w:cs="Helvetica"/>
                <w:sz w:val="20"/>
                <w:szCs w:val="20"/>
              </w:rPr>
              <w:t xml:space="preserve">The person who made the find must immediately </w:t>
            </w:r>
            <w:r>
              <w:rPr>
                <w:rFonts w:ascii="Helvetica" w:hAnsi="Helvetica" w:cs="Helvetica"/>
                <w:b/>
                <w:sz w:val="20"/>
                <w:szCs w:val="20"/>
              </w:rPr>
              <w:t>report</w:t>
            </w:r>
            <w:r>
              <w:rPr>
                <w:rFonts w:ascii="Helvetica" w:hAnsi="Helvetica" w:cs="Helvetica"/>
                <w:sz w:val="20"/>
                <w:szCs w:val="20"/>
              </w:rPr>
              <w:t xml:space="preserve"> the find to his/her direct supervisor which in turn must report the find to his/her manager and the ECO or site manager. The ECO must report the find to the relevant Heritage Agency (South African Heritage Research Agency, SAHRA). </w:t>
            </w:r>
            <w:r>
              <w:rPr>
                <w:rFonts w:ascii="Helvetica" w:hAnsi="Helvetica" w:cs="Helvetica"/>
                <w:bCs/>
                <w:sz w:val="20"/>
                <w:szCs w:val="20"/>
              </w:rPr>
              <w:t xml:space="preserve">(Contact details: SAHRA, 111 Harrington Street, Cape Town. PO Box 4637, Cape Town 8000, South Africa. Tel: 021 462 4502. Fax: +27 (0)21 462 4509. Web: </w:t>
            </w:r>
            <w:hyperlink r:id="rId27" w:history="1">
              <w:r>
                <w:rPr>
                  <w:rStyle w:val="Hyperlink"/>
                  <w:rFonts w:ascii="Helvetica" w:hAnsi="Helvetica" w:cs="Helvetica"/>
                  <w:bCs/>
                  <w:sz w:val="20"/>
                  <w:szCs w:val="20"/>
                </w:rPr>
                <w:t>www.sahra.org.za</w:t>
              </w:r>
            </w:hyperlink>
            <w:r>
              <w:rPr>
                <w:rStyle w:val="Hyperlink"/>
                <w:rFonts w:ascii="Helvetica" w:hAnsi="Helvetica" w:cs="Helvetica"/>
                <w:bCs/>
                <w:sz w:val="20"/>
                <w:szCs w:val="20"/>
              </w:rPr>
              <w:t xml:space="preserve">). </w:t>
            </w:r>
            <w:r>
              <w:rPr>
                <w:rFonts w:ascii="Helvetica" w:hAnsi="Helvetica" w:cs="Helvetica"/>
                <w:sz w:val="20"/>
                <w:szCs w:val="20"/>
              </w:rPr>
              <w:t>The information to the Heritage Agency must include photographs of the find, from various angles, as well as the GPS coordinates.</w:t>
            </w:r>
          </w:p>
          <w:p w:rsidR="00A16584" w:rsidRDefault="00A16584" w:rsidP="00A16584">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Pr>
                <w:rFonts w:ascii="Helvetica" w:hAnsi="Helvetica" w:cs="Helvetica"/>
                <w:sz w:val="20"/>
                <w:szCs w:val="20"/>
              </w:rPr>
              <w:t xml:space="preserve">A preliminary report must be submitted to the Heritage Agency within </w:t>
            </w:r>
            <w:r>
              <w:rPr>
                <w:rFonts w:ascii="Helvetica" w:hAnsi="Helvetica" w:cs="Helvetica"/>
                <w:b/>
                <w:sz w:val="20"/>
                <w:szCs w:val="20"/>
              </w:rPr>
              <w:t>24 hours</w:t>
            </w:r>
            <w:r>
              <w:rPr>
                <w:rFonts w:ascii="Helvetica" w:hAnsi="Helvetica" w:cs="Helvetica"/>
                <w:sz w:val="20"/>
                <w:szCs w:val="20"/>
              </w:rPr>
              <w:t xml:space="preserve"> of the find and must include the following: 1) date of find; 2) a description of the discovery and a 3) description of the fossil and its context (depth and position of the fossil), GPS coordinates. </w:t>
            </w:r>
          </w:p>
          <w:p w:rsidR="00A16584" w:rsidRPr="00EA4B94" w:rsidRDefault="00A16584" w:rsidP="00A16584">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Pr>
                <w:rFonts w:ascii="Helvetica" w:hAnsi="Helvetica" w:cs="Helvetica"/>
                <w:sz w:val="20"/>
                <w:szCs w:val="20"/>
              </w:rPr>
              <w:t>Photographs (the more the better) of the discovery must be of high quality, in focus, accompanied by a scale. It is also important to have photographs of the vertical section (side) where the fossil was found.</w:t>
            </w:r>
          </w:p>
          <w:p w:rsidR="00EA4B94" w:rsidRPr="00EA4B94" w:rsidRDefault="00EA4B94" w:rsidP="00EA4B94">
            <w:pPr>
              <w:autoSpaceDE w:val="0"/>
              <w:autoSpaceDN w:val="0"/>
              <w:adjustRightInd w:val="0"/>
              <w:spacing w:after="200" w:line="360" w:lineRule="auto"/>
              <w:jc w:val="both"/>
              <w:rPr>
                <w:rFonts w:ascii="Helvetica" w:hAnsi="Helvetica" w:cs="Helvetica"/>
                <w:b/>
                <w:sz w:val="20"/>
                <w:szCs w:val="20"/>
                <w:lang w:val="en-GB"/>
              </w:rPr>
            </w:pPr>
          </w:p>
          <w:p w:rsidR="00A16584" w:rsidRDefault="00A16584" w:rsidP="00A16584">
            <w:pPr>
              <w:autoSpaceDE w:val="0"/>
              <w:autoSpaceDN w:val="0"/>
              <w:adjustRightInd w:val="0"/>
              <w:spacing w:line="360" w:lineRule="auto"/>
              <w:ind w:left="360"/>
              <w:jc w:val="both"/>
              <w:rPr>
                <w:rFonts w:ascii="Helvetica" w:hAnsi="Helvetica" w:cs="Helvetica"/>
                <w:sz w:val="20"/>
                <w:szCs w:val="20"/>
                <w:lang w:val="en-GB"/>
              </w:rPr>
            </w:pPr>
            <w:r>
              <w:rPr>
                <w:rFonts w:ascii="Helvetica" w:hAnsi="Helvetica" w:cs="Helvetica"/>
                <w:sz w:val="20"/>
                <w:szCs w:val="20"/>
                <w:lang w:val="en-GB"/>
              </w:rPr>
              <w:t xml:space="preserve">Upon receipt of the preliminary report the Heritage Agency will inform the ECO (site manager) whether a rescue excavation or rescue collection by a palaeontologist is necessary. </w:t>
            </w:r>
          </w:p>
          <w:p w:rsidR="00A16584" w:rsidRDefault="00A16584" w:rsidP="00A16584">
            <w:pPr>
              <w:autoSpaceDE w:val="0"/>
              <w:autoSpaceDN w:val="0"/>
              <w:adjustRightInd w:val="0"/>
              <w:spacing w:line="360" w:lineRule="auto"/>
              <w:ind w:left="360"/>
              <w:jc w:val="both"/>
              <w:rPr>
                <w:rFonts w:ascii="Helvetica" w:hAnsi="Helvetica" w:cs="Helvetica"/>
                <w:sz w:val="20"/>
                <w:szCs w:val="20"/>
                <w:lang w:val="en-GB"/>
              </w:rPr>
            </w:pPr>
          </w:p>
          <w:p w:rsidR="00A16584" w:rsidRDefault="00A16584" w:rsidP="00A16584">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Pr>
                <w:rFonts w:ascii="Helvetica" w:hAnsi="Helvetica" w:cs="Helvetica"/>
                <w:sz w:val="20"/>
                <w:szCs w:val="20"/>
              </w:rPr>
              <w:t xml:space="preserve">The site must be secured to protect it from any further damage. </w:t>
            </w:r>
            <w:r>
              <w:rPr>
                <w:rFonts w:ascii="Helvetica" w:hAnsi="Helvetica" w:cs="Helvetica"/>
                <w:b/>
                <w:sz w:val="20"/>
                <w:szCs w:val="20"/>
              </w:rPr>
              <w:t>N</w:t>
            </w:r>
            <w:r>
              <w:rPr>
                <w:rFonts w:ascii="Helvetica" w:eastAsiaTheme="minorHAnsi" w:hAnsi="Helvetica" w:cs="Helvetica"/>
                <w:b/>
                <w:sz w:val="20"/>
                <w:szCs w:val="20"/>
              </w:rPr>
              <w:t>o attempt</w:t>
            </w:r>
            <w:r>
              <w:rPr>
                <w:rFonts w:ascii="Helvetica" w:eastAsiaTheme="minorHAnsi" w:hAnsi="Helvetica" w:cs="Helvetica"/>
                <w:sz w:val="20"/>
                <w:szCs w:val="20"/>
              </w:rPr>
              <w:t xml:space="preserve"> should be made to remove material from their environment. The exposed finds must be stabilized and covered by a plastic sheet or sand bags.</w:t>
            </w:r>
            <w:r>
              <w:rPr>
                <w:rFonts w:ascii="Helvetica" w:hAnsi="Helvetica" w:cs="Helvetica"/>
                <w:sz w:val="20"/>
                <w:szCs w:val="20"/>
                <w:lang w:val="en-GB"/>
              </w:rPr>
              <w:t xml:space="preserve"> The Heritage agency will also be able to advice on the most appropriate method of protection of the find.</w:t>
            </w:r>
          </w:p>
          <w:p w:rsidR="00A16584" w:rsidRDefault="00A16584" w:rsidP="00A16584">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Pr>
                <w:rFonts w:ascii="Helvetica" w:hAnsi="Helvetica" w:cs="Helvetica"/>
                <w:sz w:val="20"/>
                <w:szCs w:val="20"/>
                <w:lang w:val="en-GB"/>
              </w:rPr>
              <w:t>In the event that the fossil cannot be stabilized the fossil may be collected with extreme care by the ECO (site manager). Fossils finds must be stored in tissue paper and in an appropriate box while due care must be taken to remove all fossil material from the rescue site.</w:t>
            </w:r>
          </w:p>
          <w:p w:rsidR="0067456C" w:rsidRPr="00EA4B94" w:rsidRDefault="00A16584" w:rsidP="00EA4B94">
            <w:pPr>
              <w:pStyle w:val="ListParagraph"/>
              <w:numPr>
                <w:ilvl w:val="0"/>
                <w:numId w:val="41"/>
              </w:numPr>
              <w:autoSpaceDE w:val="0"/>
              <w:autoSpaceDN w:val="0"/>
              <w:adjustRightInd w:val="0"/>
              <w:spacing w:after="200" w:line="360" w:lineRule="auto"/>
              <w:jc w:val="both"/>
              <w:rPr>
                <w:rFonts w:ascii="Helvetica" w:hAnsi="Helvetica" w:cs="Helvetica"/>
                <w:sz w:val="20"/>
                <w:szCs w:val="20"/>
              </w:rPr>
            </w:pPr>
            <w:r>
              <w:rPr>
                <w:rFonts w:ascii="Helvetica" w:hAnsi="Helvetica" w:cs="Helvetica"/>
                <w:sz w:val="20"/>
                <w:szCs w:val="20"/>
              </w:rPr>
              <w:t xml:space="preserve">Once Heritage Agency have issued written authorization, the developer may continue with the development. </w:t>
            </w:r>
          </w:p>
        </w:tc>
      </w:tr>
      <w:tr w:rsidR="0067456C" w:rsidRPr="00DA7934" w:rsidTr="0067456C">
        <w:tc>
          <w:tcPr>
            <w:tcW w:w="8522" w:type="dxa"/>
            <w:gridSpan w:val="3"/>
            <w:tcBorders>
              <w:top w:val="single" w:sz="6" w:space="0" w:color="000000"/>
              <w:left w:val="single" w:sz="12" w:space="0" w:color="000000"/>
              <w:bottom w:val="single" w:sz="6" w:space="0" w:color="000000"/>
              <w:right w:val="single" w:sz="12" w:space="0" w:color="000000"/>
            </w:tcBorders>
          </w:tcPr>
          <w:p w:rsidR="0067456C" w:rsidRPr="00DA7934" w:rsidRDefault="0067456C">
            <w:pPr>
              <w:jc w:val="both"/>
              <w:rPr>
                <w:rFonts w:ascii="Helvetica" w:hAnsi="Helvetica" w:cs="Helvetica"/>
                <w:b/>
                <w:bCs/>
                <w:i/>
                <w:iCs/>
                <w:spacing w:val="-5"/>
                <w:sz w:val="20"/>
                <w:szCs w:val="20"/>
              </w:rPr>
            </w:pPr>
            <w:r w:rsidRPr="00DA7934">
              <w:rPr>
                <w:rFonts w:ascii="Helvetica" w:hAnsi="Helvetica" w:cs="Helvetica"/>
                <w:b/>
                <w:bCs/>
                <w:i/>
                <w:iCs/>
                <w:spacing w:val="-5"/>
                <w:sz w:val="20"/>
                <w:szCs w:val="20"/>
              </w:rPr>
              <w:t xml:space="preserve">Cumulative impacts: </w:t>
            </w:r>
          </w:p>
          <w:p w:rsidR="0067456C" w:rsidRPr="00DA7934" w:rsidRDefault="0067456C">
            <w:pPr>
              <w:jc w:val="both"/>
              <w:rPr>
                <w:rFonts w:ascii="Helvetica" w:hAnsi="Helvetica" w:cs="Helvetica"/>
                <w:b/>
                <w:bCs/>
                <w:iCs/>
                <w:spacing w:val="-5"/>
                <w:sz w:val="20"/>
                <w:szCs w:val="20"/>
              </w:rPr>
            </w:pPr>
            <w:r w:rsidRPr="00DA7934">
              <w:rPr>
                <w:rFonts w:ascii="Helvetica" w:hAnsi="Helvetica" w:cs="Helvetica"/>
                <w:bCs/>
                <w:iCs/>
                <w:spacing w:val="-5"/>
                <w:sz w:val="20"/>
                <w:szCs w:val="20"/>
              </w:rPr>
              <w:t>“</w:t>
            </w:r>
            <w:r w:rsidR="00DA7934" w:rsidRPr="00DA7934">
              <w:rPr>
                <w:rFonts w:ascii="Helvetica" w:hAnsi="Helvetica" w:cs="Helvetica"/>
                <w:sz w:val="20"/>
                <w:szCs w:val="20"/>
              </w:rPr>
              <w:t>The cumulative effect of the proposed development is considered to be moderate</w:t>
            </w:r>
            <w:r w:rsidRPr="00DA7934">
              <w:rPr>
                <w:rFonts w:ascii="Helvetica" w:hAnsi="Helvetica" w:cs="Helvetica"/>
                <w:bCs/>
                <w:iCs/>
                <w:spacing w:val="-5"/>
                <w:sz w:val="20"/>
                <w:szCs w:val="20"/>
                <w:vertAlign w:val="superscript"/>
              </w:rPr>
              <w:footnoteReference w:id="1"/>
            </w:r>
            <w:r w:rsidRPr="00DA7934">
              <w:rPr>
                <w:rFonts w:ascii="Helvetica" w:hAnsi="Helvetica" w:cs="Helvetica"/>
                <w:bCs/>
                <w:iCs/>
                <w:spacing w:val="-5"/>
                <w:sz w:val="20"/>
                <w:szCs w:val="20"/>
              </w:rPr>
              <w:t xml:space="preserve">. </w:t>
            </w:r>
          </w:p>
          <w:p w:rsidR="0067456C" w:rsidRPr="00DA7934" w:rsidRDefault="0067456C">
            <w:pPr>
              <w:jc w:val="both"/>
              <w:rPr>
                <w:rFonts w:ascii="Helvetica" w:hAnsi="Helvetica" w:cs="Helvetica"/>
                <w:bCs/>
                <w:iCs/>
                <w:spacing w:val="-5"/>
                <w:sz w:val="20"/>
                <w:szCs w:val="20"/>
              </w:rPr>
            </w:pPr>
          </w:p>
        </w:tc>
      </w:tr>
      <w:tr w:rsidR="0067456C" w:rsidRPr="0067456C" w:rsidTr="0067456C">
        <w:tc>
          <w:tcPr>
            <w:tcW w:w="8522" w:type="dxa"/>
            <w:gridSpan w:val="3"/>
            <w:tcBorders>
              <w:top w:val="single" w:sz="6" w:space="0" w:color="000000"/>
              <w:left w:val="single" w:sz="12" w:space="0" w:color="000000"/>
              <w:bottom w:val="single" w:sz="12" w:space="0" w:color="000000"/>
              <w:right w:val="single" w:sz="12" w:space="0" w:color="000000"/>
            </w:tcBorders>
          </w:tcPr>
          <w:p w:rsidR="0067456C" w:rsidRPr="0067456C" w:rsidRDefault="0067456C">
            <w:pPr>
              <w:jc w:val="both"/>
              <w:rPr>
                <w:rFonts w:ascii="Helvetica" w:hAnsi="Helvetica" w:cs="Helvetica"/>
                <w:b/>
                <w:bCs/>
                <w:i/>
                <w:iCs/>
                <w:color w:val="000000"/>
                <w:spacing w:val="-5"/>
                <w:sz w:val="20"/>
                <w:szCs w:val="20"/>
              </w:rPr>
            </w:pPr>
            <w:r w:rsidRPr="0067456C">
              <w:rPr>
                <w:rFonts w:ascii="Helvetica" w:hAnsi="Helvetica" w:cs="Helvetica"/>
                <w:b/>
                <w:bCs/>
                <w:i/>
                <w:iCs/>
                <w:color w:val="000000"/>
                <w:spacing w:val="-5"/>
                <w:sz w:val="20"/>
                <w:szCs w:val="20"/>
              </w:rPr>
              <w:t xml:space="preserve">Residual Risks: </w:t>
            </w:r>
          </w:p>
          <w:p w:rsidR="0067456C" w:rsidRPr="0067456C" w:rsidRDefault="00A16584">
            <w:pPr>
              <w:jc w:val="both"/>
              <w:rPr>
                <w:rFonts w:ascii="Helvetica" w:hAnsi="Helvetica" w:cs="Helvetica"/>
                <w:bCs/>
                <w:iCs/>
                <w:color w:val="000000"/>
                <w:spacing w:val="-5"/>
                <w:sz w:val="20"/>
                <w:szCs w:val="20"/>
              </w:rPr>
            </w:pPr>
            <w:r>
              <w:rPr>
                <w:rFonts w:ascii="Helvetica" w:hAnsi="Helvetica" w:cs="Helvetica"/>
                <w:bCs/>
                <w:iCs/>
                <w:color w:val="000000"/>
                <w:spacing w:val="-5"/>
                <w:sz w:val="20"/>
                <w:szCs w:val="20"/>
              </w:rPr>
              <w:t>Loss of fossil Heritage</w:t>
            </w:r>
          </w:p>
          <w:p w:rsidR="0067456C" w:rsidRPr="0067456C" w:rsidRDefault="0067456C">
            <w:pPr>
              <w:jc w:val="both"/>
              <w:rPr>
                <w:rFonts w:ascii="Helvetica" w:hAnsi="Helvetica" w:cs="Helvetica"/>
                <w:bCs/>
                <w:iCs/>
                <w:color w:val="000000"/>
                <w:spacing w:val="-5"/>
                <w:sz w:val="20"/>
                <w:szCs w:val="20"/>
              </w:rPr>
            </w:pPr>
          </w:p>
        </w:tc>
      </w:tr>
    </w:tbl>
    <w:p w:rsidR="0067456C" w:rsidRDefault="0067456C"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Default="00EA4B94" w:rsidP="0067456C">
      <w:pPr>
        <w:rPr>
          <w:rFonts w:ascii="Helvetica" w:eastAsia="Times New Roman" w:hAnsi="Helvetica" w:cs="Helvetica"/>
          <w:sz w:val="20"/>
          <w:szCs w:val="20"/>
        </w:rPr>
      </w:pPr>
    </w:p>
    <w:p w:rsidR="00EA4B94" w:rsidRPr="0067456C" w:rsidRDefault="00EA4B94" w:rsidP="0067456C">
      <w:pPr>
        <w:rPr>
          <w:rFonts w:ascii="Helvetica" w:eastAsia="Times New Roman" w:hAnsi="Helvetica" w:cs="Helvetica"/>
          <w:sz w:val="20"/>
          <w:szCs w:val="20"/>
        </w:rPr>
      </w:pPr>
    </w:p>
    <w:p w:rsidR="004E1E4A" w:rsidRPr="0067456C" w:rsidRDefault="004B6B03" w:rsidP="004B6B03">
      <w:pPr>
        <w:pStyle w:val="PGSHeading2"/>
        <w:spacing w:line="360" w:lineRule="auto"/>
        <w:jc w:val="both"/>
        <w:rPr>
          <w:rFonts w:cs="Helvetica"/>
          <w:color w:val="auto"/>
          <w:sz w:val="20"/>
          <w:szCs w:val="20"/>
        </w:rPr>
      </w:pPr>
      <w:r w:rsidRPr="0067456C">
        <w:rPr>
          <w:rFonts w:cs="Helvetica"/>
          <w:color w:val="auto"/>
          <w:sz w:val="20"/>
          <w:szCs w:val="20"/>
        </w:rPr>
        <w:t xml:space="preserve"> </w:t>
      </w:r>
      <w:bookmarkStart w:id="142" w:name="_Toc1741571"/>
      <w:r w:rsidR="002419B0" w:rsidRPr="0067456C">
        <w:rPr>
          <w:rFonts w:cs="Helvetica"/>
          <w:color w:val="auto"/>
          <w:sz w:val="20"/>
          <w:szCs w:val="20"/>
        </w:rPr>
        <w:t>Palaeontological Sensitivity Map</w:t>
      </w:r>
      <w:bookmarkEnd w:id="142"/>
    </w:p>
    <w:p w:rsidR="002419B0" w:rsidRPr="0067456C" w:rsidRDefault="002419B0" w:rsidP="005713F6">
      <w:pPr>
        <w:pStyle w:val="PGSnormal"/>
        <w:rPr>
          <w:rFonts w:cs="Helvetica"/>
          <w:sz w:val="20"/>
          <w:szCs w:val="20"/>
        </w:rPr>
      </w:pPr>
    </w:p>
    <w:p w:rsidR="00403E86" w:rsidRDefault="00403E86" w:rsidP="002419B0">
      <w:pPr>
        <w:pStyle w:val="Caption"/>
        <w:jc w:val="both"/>
        <w:rPr>
          <w:rFonts w:cs="Helvetica"/>
          <w:sz w:val="20"/>
          <w:szCs w:val="20"/>
        </w:rPr>
      </w:pPr>
    </w:p>
    <w:p w:rsidR="00403E86" w:rsidRDefault="00403E86" w:rsidP="002419B0">
      <w:pPr>
        <w:pStyle w:val="Caption"/>
        <w:jc w:val="both"/>
        <w:rPr>
          <w:rFonts w:cs="Helvetica"/>
          <w:sz w:val="20"/>
          <w:szCs w:val="20"/>
        </w:rPr>
      </w:pPr>
      <w:r>
        <w:rPr>
          <w:rFonts w:cs="Helvetica"/>
          <w:noProof/>
          <w:sz w:val="20"/>
          <w:szCs w:val="20"/>
          <w:lang w:eastAsia="en-ZA"/>
        </w:rPr>
        <w:drawing>
          <wp:inline distT="0" distB="0" distL="0" distR="0">
            <wp:extent cx="5487035" cy="38798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7035" cy="3879850"/>
                    </a:xfrm>
                    <a:prstGeom prst="rect">
                      <a:avLst/>
                    </a:prstGeom>
                  </pic:spPr>
                </pic:pic>
              </a:graphicData>
            </a:graphic>
          </wp:inline>
        </w:drawing>
      </w:r>
    </w:p>
    <w:p w:rsidR="002419B0" w:rsidRPr="0067456C" w:rsidRDefault="002419B0" w:rsidP="002419B0">
      <w:pPr>
        <w:pStyle w:val="Caption"/>
        <w:jc w:val="both"/>
        <w:rPr>
          <w:rFonts w:cs="Helvetica"/>
          <w:sz w:val="20"/>
          <w:szCs w:val="20"/>
        </w:rPr>
      </w:pPr>
      <w:bookmarkStart w:id="143" w:name="_Toc1736524"/>
      <w:r w:rsidRPr="0067456C">
        <w:rPr>
          <w:rFonts w:cs="Helvetica"/>
          <w:sz w:val="20"/>
          <w:szCs w:val="20"/>
        </w:rPr>
        <w:t xml:space="preserve">Figure </w:t>
      </w:r>
      <w:r w:rsidRPr="0067456C">
        <w:rPr>
          <w:rFonts w:cs="Helvetica"/>
          <w:sz w:val="20"/>
          <w:szCs w:val="20"/>
        </w:rPr>
        <w:fldChar w:fldCharType="begin"/>
      </w:r>
      <w:r w:rsidRPr="0067456C">
        <w:rPr>
          <w:rFonts w:cs="Helvetica"/>
          <w:sz w:val="20"/>
          <w:szCs w:val="20"/>
        </w:rPr>
        <w:instrText xml:space="preserve"> SEQ Figure \* ARABIC </w:instrText>
      </w:r>
      <w:r w:rsidRPr="0067456C">
        <w:rPr>
          <w:rFonts w:cs="Helvetica"/>
          <w:sz w:val="20"/>
          <w:szCs w:val="20"/>
        </w:rPr>
        <w:fldChar w:fldCharType="separate"/>
      </w:r>
      <w:r w:rsidR="00E35E10">
        <w:rPr>
          <w:rFonts w:cs="Helvetica"/>
          <w:noProof/>
          <w:sz w:val="20"/>
          <w:szCs w:val="20"/>
        </w:rPr>
        <w:t>8</w:t>
      </w:r>
      <w:r w:rsidRPr="0067456C">
        <w:rPr>
          <w:rFonts w:cs="Helvetica"/>
          <w:sz w:val="20"/>
          <w:szCs w:val="20"/>
        </w:rPr>
        <w:fldChar w:fldCharType="end"/>
      </w:r>
      <w:r w:rsidRPr="0067456C">
        <w:rPr>
          <w:rFonts w:cs="Helvetica"/>
          <w:sz w:val="20"/>
          <w:szCs w:val="20"/>
        </w:rPr>
        <w:t xml:space="preserve"> - Palaeontological sensitivity of area on which the study area lays. Key found below in </w:t>
      </w:r>
      <w:r w:rsidR="00E32270" w:rsidRPr="0067456C">
        <w:rPr>
          <w:rFonts w:cs="Helvetica"/>
          <w:sz w:val="20"/>
          <w:szCs w:val="20"/>
        </w:rPr>
        <w:fldChar w:fldCharType="begin"/>
      </w:r>
      <w:r w:rsidR="00E32270" w:rsidRPr="0067456C">
        <w:rPr>
          <w:rFonts w:cs="Helvetica"/>
          <w:sz w:val="20"/>
          <w:szCs w:val="20"/>
        </w:rPr>
        <w:instrText xml:space="preserve"> REF _Ref1706130 \h </w:instrText>
      </w:r>
      <w:r w:rsidR="0067456C" w:rsidRPr="0067456C">
        <w:rPr>
          <w:rFonts w:cs="Helvetica"/>
          <w:sz w:val="20"/>
          <w:szCs w:val="20"/>
        </w:rPr>
        <w:instrText xml:space="preserve"> \* MERGEFORMAT </w:instrText>
      </w:r>
      <w:r w:rsidR="00E32270" w:rsidRPr="0067456C">
        <w:rPr>
          <w:rFonts w:cs="Helvetica"/>
          <w:sz w:val="20"/>
          <w:szCs w:val="20"/>
        </w:rPr>
      </w:r>
      <w:r w:rsidR="00E32270" w:rsidRPr="0067456C">
        <w:rPr>
          <w:rFonts w:cs="Helvetica"/>
          <w:sz w:val="20"/>
          <w:szCs w:val="20"/>
        </w:rPr>
        <w:fldChar w:fldCharType="separate"/>
      </w:r>
      <w:r w:rsidR="00E35E10" w:rsidRPr="0067456C">
        <w:rPr>
          <w:rFonts w:cs="Helvetica"/>
          <w:sz w:val="20"/>
          <w:szCs w:val="20"/>
        </w:rPr>
        <w:t xml:space="preserve">Table </w:t>
      </w:r>
      <w:r w:rsidR="00E35E10">
        <w:rPr>
          <w:rFonts w:cs="Helvetica"/>
          <w:noProof/>
          <w:sz w:val="20"/>
          <w:szCs w:val="20"/>
        </w:rPr>
        <w:t>2</w:t>
      </w:r>
      <w:r w:rsidR="00E35E10" w:rsidRPr="0067456C">
        <w:rPr>
          <w:rFonts w:cs="Helvetica"/>
          <w:sz w:val="20"/>
          <w:szCs w:val="20"/>
        </w:rPr>
        <w:t xml:space="preserve"> - Key descriptions of SAHRIS palaeontological sensitivity map</w:t>
      </w:r>
      <w:r w:rsidR="00E32270" w:rsidRPr="0067456C">
        <w:rPr>
          <w:rFonts w:cs="Helvetica"/>
          <w:sz w:val="20"/>
          <w:szCs w:val="20"/>
        </w:rPr>
        <w:fldChar w:fldCharType="end"/>
      </w:r>
      <w:r w:rsidRPr="0067456C">
        <w:rPr>
          <w:rFonts w:cs="Helvetica"/>
          <w:sz w:val="20"/>
          <w:szCs w:val="20"/>
        </w:rPr>
        <w:t>.</w:t>
      </w:r>
      <w:bookmarkEnd w:id="143"/>
    </w:p>
    <w:p w:rsidR="002419B0" w:rsidRPr="0067456C" w:rsidRDefault="002419B0" w:rsidP="002419B0">
      <w:pPr>
        <w:pStyle w:val="Caption"/>
        <w:keepNext/>
        <w:rPr>
          <w:rFonts w:cs="Helvetica"/>
          <w:sz w:val="20"/>
          <w:szCs w:val="20"/>
        </w:rPr>
      </w:pPr>
    </w:p>
    <w:p w:rsidR="002419B0" w:rsidRPr="0067456C" w:rsidRDefault="002419B0" w:rsidP="002419B0">
      <w:pPr>
        <w:pStyle w:val="Caption"/>
        <w:keepNext/>
        <w:rPr>
          <w:rFonts w:cs="Helvetica"/>
          <w:sz w:val="20"/>
          <w:szCs w:val="20"/>
        </w:rPr>
      </w:pPr>
      <w:bookmarkStart w:id="144" w:name="_Ref1706142"/>
      <w:bookmarkStart w:id="145" w:name="_Ref1706130"/>
      <w:bookmarkStart w:id="146" w:name="_Toc1741580"/>
      <w:r w:rsidRPr="0067456C">
        <w:rPr>
          <w:rFonts w:cs="Helvetica"/>
          <w:sz w:val="20"/>
          <w:szCs w:val="20"/>
        </w:rPr>
        <w:t xml:space="preserve">Table </w:t>
      </w:r>
      <w:r w:rsidRPr="0067456C">
        <w:rPr>
          <w:rFonts w:cs="Helvetica"/>
          <w:sz w:val="20"/>
          <w:szCs w:val="20"/>
        </w:rPr>
        <w:fldChar w:fldCharType="begin"/>
      </w:r>
      <w:r w:rsidRPr="0067456C">
        <w:rPr>
          <w:rFonts w:cs="Helvetica"/>
          <w:sz w:val="20"/>
          <w:szCs w:val="20"/>
        </w:rPr>
        <w:instrText xml:space="preserve"> SEQ Table \* ARABIC </w:instrText>
      </w:r>
      <w:r w:rsidRPr="0067456C">
        <w:rPr>
          <w:rFonts w:cs="Helvetica"/>
          <w:sz w:val="20"/>
          <w:szCs w:val="20"/>
        </w:rPr>
        <w:fldChar w:fldCharType="separate"/>
      </w:r>
      <w:r w:rsidR="00E35E10">
        <w:rPr>
          <w:rFonts w:cs="Helvetica"/>
          <w:noProof/>
          <w:sz w:val="20"/>
          <w:szCs w:val="20"/>
        </w:rPr>
        <w:t>2</w:t>
      </w:r>
      <w:r w:rsidRPr="0067456C">
        <w:rPr>
          <w:rFonts w:cs="Helvetica"/>
          <w:sz w:val="20"/>
          <w:szCs w:val="20"/>
        </w:rPr>
        <w:fldChar w:fldCharType="end"/>
      </w:r>
      <w:bookmarkEnd w:id="144"/>
      <w:r w:rsidRPr="0067456C">
        <w:rPr>
          <w:rFonts w:cs="Helvetica"/>
          <w:sz w:val="20"/>
          <w:szCs w:val="20"/>
        </w:rPr>
        <w:t xml:space="preserve"> - Key descriptions of SAHRIS palaeontological sensitivity map</w:t>
      </w:r>
      <w:bookmarkEnd w:id="145"/>
      <w:bookmarkEnd w:id="146"/>
    </w:p>
    <w:tbl>
      <w:tblPr>
        <w:tblW w:w="9274" w:type="dxa"/>
        <w:shd w:val="clear" w:color="auto" w:fill="F5F5F5"/>
        <w:tblCellMar>
          <w:left w:w="0" w:type="dxa"/>
          <w:right w:w="0" w:type="dxa"/>
        </w:tblCellMar>
        <w:tblLook w:val="04A0" w:firstRow="1" w:lastRow="0" w:firstColumn="1" w:lastColumn="0" w:noHBand="0" w:noVBand="1"/>
      </w:tblPr>
      <w:tblGrid>
        <w:gridCol w:w="1876"/>
        <w:gridCol w:w="2198"/>
        <w:gridCol w:w="5200"/>
      </w:tblGrid>
      <w:tr w:rsidR="00AD5E6E"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Colour</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Sensitivity</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Required Action</w:t>
            </w:r>
          </w:p>
        </w:tc>
      </w:tr>
      <w:tr w:rsidR="0067456C"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bdr w:val="none" w:sz="0" w:space="0" w:color="auto" w:frame="1"/>
              </w:rPr>
              <w:t>RED</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VERY HIGH</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field assessment and protocol for finds is required</w:t>
            </w:r>
          </w:p>
        </w:tc>
      </w:tr>
      <w:tr w:rsidR="0067456C"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bdr w:val="none" w:sz="0" w:space="0" w:color="auto" w:frame="1"/>
              </w:rPr>
              <w:t>ORANGE/YELLOW</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HIGH</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desktop study is required and based on the outcome of the desktop study, a field assessment is likely</w:t>
            </w:r>
          </w:p>
        </w:tc>
      </w:tr>
      <w:tr w:rsidR="0067456C"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bdr w:val="none" w:sz="0" w:space="0" w:color="auto" w:frame="1"/>
              </w:rPr>
              <w:t>GREEN</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MODERATE</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desktop study is required</w:t>
            </w:r>
          </w:p>
        </w:tc>
      </w:tr>
      <w:tr w:rsidR="0067456C"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bdr w:val="none" w:sz="0" w:space="0" w:color="auto" w:frame="1"/>
              </w:rPr>
              <w:t>BLUE</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LOW</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no palaeontological studies are required however a protocol for finds is required</w:t>
            </w:r>
          </w:p>
        </w:tc>
      </w:tr>
      <w:tr w:rsidR="0067456C"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bdr w:val="none" w:sz="0" w:space="0" w:color="auto" w:frame="1"/>
              </w:rPr>
              <w:t>GREY</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INSIGNIFICANT/ZERO</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no palaeontological studies are required</w:t>
            </w:r>
          </w:p>
        </w:tc>
      </w:tr>
      <w:tr w:rsidR="00AD5E6E" w:rsidRPr="0067456C" w:rsidTr="00397BA9">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bdr w:val="none" w:sz="0" w:space="0" w:color="auto" w:frame="1"/>
              </w:rPr>
              <w:t>WHITE/CLEAR</w:t>
            </w:r>
          </w:p>
        </w:tc>
        <w:tc>
          <w:tcPr>
            <w:tcW w:w="0" w:type="auto"/>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2419B0" w:rsidP="00397BA9">
            <w:pPr>
              <w:spacing w:line="360" w:lineRule="auto"/>
              <w:rPr>
                <w:rFonts w:ascii="Helvetica" w:hAnsi="Helvetica" w:cs="Helvetica"/>
                <w:sz w:val="20"/>
                <w:szCs w:val="20"/>
              </w:rPr>
            </w:pPr>
            <w:r w:rsidRPr="0067456C">
              <w:rPr>
                <w:rFonts w:ascii="Helvetica" w:hAnsi="Helvetica" w:cs="Helvetica"/>
                <w:sz w:val="20"/>
                <w:szCs w:val="20"/>
              </w:rPr>
              <w:t>UNKNOWN</w:t>
            </w:r>
          </w:p>
        </w:tc>
        <w:tc>
          <w:tcPr>
            <w:tcW w:w="5582" w:type="dxa"/>
            <w:tcBorders>
              <w:top w:val="single" w:sz="6" w:space="0" w:color="E2E2E2"/>
              <w:left w:val="single" w:sz="6" w:space="0" w:color="E2E2E2"/>
              <w:bottom w:val="single" w:sz="6" w:space="0" w:color="E2E2E2"/>
              <w:right w:val="single" w:sz="6" w:space="0" w:color="E2E2E2"/>
            </w:tcBorders>
            <w:shd w:val="clear" w:color="auto" w:fill="F5F5F5"/>
            <w:tcMar>
              <w:top w:w="24" w:type="dxa"/>
              <w:left w:w="60" w:type="dxa"/>
              <w:bottom w:w="24" w:type="dxa"/>
              <w:right w:w="60" w:type="dxa"/>
            </w:tcMar>
            <w:vAlign w:val="center"/>
            <w:hideMark/>
          </w:tcPr>
          <w:p w:rsidR="002419B0" w:rsidRPr="0067456C" w:rsidRDefault="00E32270" w:rsidP="00397BA9">
            <w:pPr>
              <w:spacing w:line="360" w:lineRule="auto"/>
              <w:rPr>
                <w:rFonts w:ascii="Helvetica" w:hAnsi="Helvetica" w:cs="Helvetica"/>
                <w:sz w:val="20"/>
                <w:szCs w:val="20"/>
              </w:rPr>
            </w:pPr>
            <w:r w:rsidRPr="0067456C">
              <w:rPr>
                <w:rFonts w:ascii="Helvetica" w:hAnsi="Helvetica" w:cs="Helvetica"/>
                <w:sz w:val="20"/>
                <w:szCs w:val="20"/>
              </w:rPr>
              <w:t>T</w:t>
            </w:r>
            <w:r w:rsidR="002419B0" w:rsidRPr="0067456C">
              <w:rPr>
                <w:rFonts w:ascii="Helvetica" w:hAnsi="Helvetica" w:cs="Helvetica"/>
                <w:sz w:val="20"/>
                <w:szCs w:val="20"/>
              </w:rPr>
              <w:t>hese areas will require a minimum of a desktop study. As more information comes to light, SAHRA will continue to populate the map.</w:t>
            </w:r>
          </w:p>
        </w:tc>
      </w:tr>
    </w:tbl>
    <w:p w:rsidR="001F5B26" w:rsidRPr="008E12FE" w:rsidRDefault="001F5B26" w:rsidP="00A72775">
      <w:pPr>
        <w:pStyle w:val="PGSnormal"/>
        <w:rPr>
          <w:rFonts w:cs="Helvetica"/>
          <w:color w:val="7030A0"/>
          <w:sz w:val="20"/>
          <w:szCs w:val="20"/>
        </w:rPr>
      </w:pPr>
    </w:p>
    <w:p w:rsidR="002419B0" w:rsidRPr="008E12FE" w:rsidRDefault="002419B0" w:rsidP="00A72775">
      <w:pPr>
        <w:pStyle w:val="PGSnormal"/>
        <w:rPr>
          <w:rFonts w:cs="Helvetica"/>
          <w:color w:val="7030A0"/>
          <w:sz w:val="20"/>
          <w:szCs w:val="20"/>
        </w:rPr>
      </w:pPr>
    </w:p>
    <w:p w:rsidR="001F5B26" w:rsidRPr="00247F57" w:rsidRDefault="001F5B26" w:rsidP="00A72775">
      <w:pPr>
        <w:pStyle w:val="PGSHeading1"/>
        <w:rPr>
          <w:rFonts w:cs="Helvetica"/>
          <w:sz w:val="20"/>
          <w:szCs w:val="20"/>
        </w:rPr>
      </w:pPr>
      <w:bookmarkStart w:id="147" w:name="_Toc328481443"/>
      <w:bookmarkStart w:id="148" w:name="_Toc449176863"/>
      <w:bookmarkStart w:id="149" w:name="_Toc508158290"/>
      <w:bookmarkStart w:id="150" w:name="_Toc514667633"/>
      <w:bookmarkStart w:id="151" w:name="_Toc1741572"/>
      <w:r w:rsidRPr="00247F57">
        <w:rPr>
          <w:rFonts w:cs="Helvetica"/>
          <w:sz w:val="20"/>
          <w:szCs w:val="20"/>
        </w:rPr>
        <w:t>FINDINGS AND RECOMMENDATIONS</w:t>
      </w:r>
      <w:bookmarkEnd w:id="147"/>
      <w:bookmarkEnd w:id="148"/>
      <w:bookmarkEnd w:id="149"/>
      <w:bookmarkEnd w:id="150"/>
      <w:bookmarkEnd w:id="151"/>
    </w:p>
    <w:p w:rsidR="00B1647A" w:rsidRDefault="00B1647A" w:rsidP="00B1647A">
      <w:pPr>
        <w:spacing w:line="360" w:lineRule="auto"/>
        <w:jc w:val="both"/>
        <w:rPr>
          <w:rFonts w:ascii="Helvetica" w:hAnsi="Helvetica" w:cs="Helvetica"/>
          <w:sz w:val="20"/>
          <w:szCs w:val="20"/>
        </w:rPr>
      </w:pPr>
      <w:r w:rsidRPr="008E12FE">
        <w:rPr>
          <w:rFonts w:ascii="Helvetica" w:hAnsi="Helvetica" w:cs="Helvetica"/>
          <w:sz w:val="20"/>
          <w:szCs w:val="20"/>
        </w:rPr>
        <w:t xml:space="preserve">The proposed Kriel Power Station Lime Plant Upgrade is completely underlain by the Vryheid Formation (Ecca Group, Karoo Supergroup). According to the SAHRIS PalaeoMap a Very High Palaeontological Sensitivity was allocated to this formation. </w:t>
      </w:r>
    </w:p>
    <w:p w:rsidR="00247F57" w:rsidRPr="008E12FE" w:rsidRDefault="00247F57" w:rsidP="00B1647A">
      <w:pPr>
        <w:spacing w:line="360" w:lineRule="auto"/>
        <w:jc w:val="both"/>
        <w:rPr>
          <w:rFonts w:ascii="Helvetica" w:hAnsi="Helvetica" w:cs="Helvetica"/>
          <w:sz w:val="20"/>
          <w:szCs w:val="20"/>
        </w:rPr>
      </w:pPr>
    </w:p>
    <w:p w:rsidR="00B1647A" w:rsidRPr="008E12FE" w:rsidRDefault="00B1647A" w:rsidP="00B1647A">
      <w:pPr>
        <w:pStyle w:val="PGSnormal"/>
        <w:rPr>
          <w:rFonts w:cs="Helvetica"/>
          <w:sz w:val="20"/>
          <w:szCs w:val="20"/>
        </w:rPr>
      </w:pPr>
      <w:r w:rsidRPr="008E12FE">
        <w:rPr>
          <w:rFonts w:cs="Helvetica"/>
          <w:sz w:val="20"/>
          <w:szCs w:val="20"/>
        </w:rPr>
        <w:t>To date</w:t>
      </w:r>
      <w:r w:rsidR="00F42DF6">
        <w:rPr>
          <w:rFonts w:cs="Helvetica"/>
          <w:sz w:val="20"/>
          <w:szCs w:val="20"/>
        </w:rPr>
        <w:t>,</w:t>
      </w:r>
      <w:r w:rsidRPr="008E12FE">
        <w:rPr>
          <w:rFonts w:cs="Helvetica"/>
          <w:sz w:val="20"/>
          <w:szCs w:val="20"/>
        </w:rPr>
        <w:t xml:space="preserve"> no Palaeontological impact assessment has been conducted for the upgrade to the existing Lime Softening Plant as the area has been severely modified and disturbed. However, SAHRA (South African Heritage Research Agency) requested this study due to the Very High Palaeontological significant of the Vryheid Formation. Due to the site being highly modified/heavy only a moderate possibility of recovering fossil heritage during the construction phase exist. </w:t>
      </w:r>
    </w:p>
    <w:p w:rsidR="00B1647A" w:rsidRPr="008E12FE" w:rsidRDefault="00B1647A" w:rsidP="00B1647A">
      <w:pPr>
        <w:pStyle w:val="PGSnormal"/>
        <w:rPr>
          <w:rFonts w:cs="Helvetica"/>
          <w:sz w:val="20"/>
          <w:szCs w:val="20"/>
        </w:rPr>
      </w:pPr>
    </w:p>
    <w:p w:rsidR="00B1647A" w:rsidRPr="008E12FE" w:rsidRDefault="00B1647A" w:rsidP="00B1647A">
      <w:pPr>
        <w:spacing w:line="360" w:lineRule="auto"/>
        <w:jc w:val="both"/>
        <w:rPr>
          <w:rFonts w:ascii="Helvetica" w:hAnsi="Helvetica" w:cs="Helvetica"/>
          <w:sz w:val="20"/>
          <w:szCs w:val="20"/>
        </w:rPr>
      </w:pPr>
      <w:r w:rsidRPr="008E12FE">
        <w:rPr>
          <w:rFonts w:ascii="Helvetica" w:hAnsi="Helvetica" w:cs="Helvetica"/>
          <w:b/>
          <w:sz w:val="20"/>
          <w:szCs w:val="20"/>
        </w:rPr>
        <w:t xml:space="preserve">It is therefore considered that the construction and operation of the </w:t>
      </w:r>
      <w:r w:rsidRPr="008E12FE">
        <w:rPr>
          <w:rFonts w:ascii="Helvetica" w:hAnsi="Helvetica" w:cs="Helvetica"/>
          <w:sz w:val="20"/>
          <w:szCs w:val="20"/>
        </w:rPr>
        <w:t>Kriel Power Station Lime Plant Upgrade, Mpumalanga Province</w:t>
      </w:r>
      <w:r w:rsidRPr="008E12FE">
        <w:rPr>
          <w:rFonts w:ascii="Helvetica" w:hAnsi="Helvetica" w:cs="Helvetica"/>
          <w:b/>
          <w:sz w:val="20"/>
          <w:szCs w:val="20"/>
        </w:rPr>
        <w:t xml:space="preserve"> is deemed appropriate and feasible and will not lead to detrimental impacts on the palaeontological resources of the area.</w:t>
      </w:r>
      <w:r w:rsidRPr="008E12FE">
        <w:rPr>
          <w:rFonts w:ascii="Helvetica" w:hAnsi="Helvetica" w:cs="Helvetica"/>
          <w:sz w:val="20"/>
          <w:szCs w:val="20"/>
        </w:rPr>
        <w:t xml:space="preserve">  Thus, the construction and operation of the facility may be authorised as the whole extent of the development footprint is not considered sensitive in terms of palaeontological resources. </w:t>
      </w:r>
    </w:p>
    <w:p w:rsidR="00B1647A" w:rsidRPr="008E12FE" w:rsidRDefault="00B1647A" w:rsidP="00B1647A">
      <w:pPr>
        <w:spacing w:line="360" w:lineRule="auto"/>
        <w:jc w:val="both"/>
        <w:rPr>
          <w:rFonts w:ascii="Helvetica" w:hAnsi="Helvetica" w:cs="Helvetica"/>
          <w:sz w:val="20"/>
          <w:szCs w:val="20"/>
        </w:rPr>
      </w:pPr>
    </w:p>
    <w:p w:rsidR="00B1647A" w:rsidRPr="008E12FE" w:rsidRDefault="00B1647A" w:rsidP="00B1647A">
      <w:pPr>
        <w:spacing w:line="360" w:lineRule="auto"/>
        <w:jc w:val="both"/>
        <w:rPr>
          <w:rFonts w:ascii="Helvetica" w:hAnsi="Helvetica" w:cs="Helvetica"/>
          <w:sz w:val="20"/>
          <w:szCs w:val="20"/>
        </w:rPr>
      </w:pPr>
      <w:r w:rsidRPr="008E12FE">
        <w:rPr>
          <w:rFonts w:ascii="Helvetica" w:hAnsi="Helvetica" w:cs="Helvetica"/>
          <w:sz w:val="20"/>
          <w:szCs w:val="20"/>
        </w:rPr>
        <w:t>In the event that fossil remains are discovered during any phase of construction, either on the surface or exposed by fresh excavations</w:t>
      </w:r>
      <w:r w:rsidR="00F42DF6">
        <w:rPr>
          <w:rFonts w:ascii="Helvetica" w:hAnsi="Helvetica" w:cs="Helvetica"/>
          <w:sz w:val="20"/>
          <w:szCs w:val="20"/>
        </w:rPr>
        <w:t>,</w:t>
      </w:r>
      <w:r w:rsidRPr="008E12FE">
        <w:rPr>
          <w:rFonts w:ascii="Helvetica" w:hAnsi="Helvetica" w:cs="Helvetica"/>
          <w:sz w:val="20"/>
          <w:szCs w:val="20"/>
        </w:rPr>
        <w:t xml:space="preserve"> the Chance Find Protocol must be immediately implemented by the ECO in charge of these developments.  These discoveries </w:t>
      </w:r>
      <w:r w:rsidR="00F42DF6">
        <w:rPr>
          <w:rFonts w:ascii="Helvetica" w:hAnsi="Helvetica" w:cs="Helvetica"/>
          <w:sz w:val="20"/>
          <w:szCs w:val="20"/>
        </w:rPr>
        <w:t>must</w:t>
      </w:r>
      <w:r w:rsidRPr="008E12FE">
        <w:rPr>
          <w:rFonts w:ascii="Helvetica" w:hAnsi="Helvetica" w:cs="Helvetica"/>
          <w:sz w:val="20"/>
          <w:szCs w:val="20"/>
        </w:rPr>
        <w:t xml:space="preserve"> be secured (preferably </w:t>
      </w:r>
      <w:r w:rsidRPr="008E12FE">
        <w:rPr>
          <w:rFonts w:ascii="Helvetica" w:hAnsi="Helvetica" w:cs="Helvetica"/>
          <w:i/>
          <w:iCs/>
          <w:sz w:val="20"/>
          <w:szCs w:val="20"/>
        </w:rPr>
        <w:t>in situ</w:t>
      </w:r>
      <w:r w:rsidRPr="008E12FE">
        <w:rPr>
          <w:rFonts w:ascii="Helvetica" w:hAnsi="Helvetica" w:cs="Helvetica"/>
          <w:sz w:val="20"/>
          <w:szCs w:val="20"/>
        </w:rPr>
        <w:t>) and the ECO ought to alert SAHRA so that appropriate mitigation (</w:t>
      </w:r>
      <w:r w:rsidRPr="008E12FE">
        <w:rPr>
          <w:rFonts w:ascii="Helvetica" w:hAnsi="Helvetica" w:cs="Helvetica"/>
          <w:i/>
          <w:iCs/>
          <w:sz w:val="20"/>
          <w:szCs w:val="20"/>
        </w:rPr>
        <w:t xml:space="preserve">e.g. </w:t>
      </w:r>
      <w:r w:rsidRPr="008E12FE">
        <w:rPr>
          <w:rFonts w:ascii="Helvetica" w:hAnsi="Helvetica" w:cs="Helvetica"/>
          <w:sz w:val="20"/>
          <w:szCs w:val="20"/>
        </w:rPr>
        <w:t>recording, sampling or collection) can be undertaken by a professional palaeontologist.</w:t>
      </w:r>
    </w:p>
    <w:p w:rsidR="00B1647A" w:rsidRPr="008E12FE" w:rsidRDefault="00B1647A" w:rsidP="00B1647A">
      <w:pPr>
        <w:spacing w:line="360" w:lineRule="auto"/>
        <w:jc w:val="both"/>
        <w:rPr>
          <w:rFonts w:ascii="Helvetica" w:hAnsi="Helvetica" w:cs="Helvetica"/>
          <w:sz w:val="20"/>
          <w:szCs w:val="20"/>
        </w:rPr>
      </w:pPr>
    </w:p>
    <w:p w:rsidR="00B1647A" w:rsidRPr="008E12FE" w:rsidRDefault="00B1647A" w:rsidP="00B1647A">
      <w:pPr>
        <w:autoSpaceDE w:val="0"/>
        <w:autoSpaceDN w:val="0"/>
        <w:adjustRightInd w:val="0"/>
        <w:spacing w:line="360" w:lineRule="auto"/>
        <w:jc w:val="both"/>
        <w:rPr>
          <w:rFonts w:ascii="Helvetica" w:hAnsi="Helvetica" w:cs="Helvetica"/>
          <w:sz w:val="20"/>
          <w:szCs w:val="20"/>
        </w:rPr>
      </w:pPr>
      <w:r w:rsidRPr="008E12FE">
        <w:rPr>
          <w:rFonts w:ascii="Helvetica" w:hAnsi="Helvetica" w:cs="Helvetica"/>
          <w:sz w:val="20"/>
          <w:szCs w:val="20"/>
        </w:rPr>
        <w:t>The specialist would need a collection permit from SAHRA. Fossil material must be curated in an approved collection (museum or university) and all fieldwork and reports should meet the minimum standards for palaeontological impact studies developed by SAHRA.</w:t>
      </w:r>
    </w:p>
    <w:p w:rsidR="00711142" w:rsidRDefault="00711142"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Default="00F42DF6" w:rsidP="002419B0">
      <w:pPr>
        <w:pStyle w:val="StyleArial10ptLinespacing15lines"/>
        <w:ind w:left="720" w:firstLine="0"/>
        <w:jc w:val="both"/>
        <w:rPr>
          <w:rFonts w:ascii="Helvetica" w:hAnsi="Helvetica" w:cs="Helvetica"/>
          <w:b/>
          <w:color w:val="7030A0"/>
          <w:sz w:val="20"/>
        </w:rPr>
      </w:pPr>
    </w:p>
    <w:p w:rsidR="00F42DF6" w:rsidRPr="008E12FE" w:rsidRDefault="00F42DF6" w:rsidP="002419B0">
      <w:pPr>
        <w:pStyle w:val="StyleArial10ptLinespacing15lines"/>
        <w:ind w:left="720" w:firstLine="0"/>
        <w:jc w:val="both"/>
        <w:rPr>
          <w:rFonts w:ascii="Helvetica" w:hAnsi="Helvetica" w:cs="Helvetica"/>
          <w:b/>
          <w:color w:val="7030A0"/>
          <w:sz w:val="20"/>
        </w:rPr>
      </w:pPr>
    </w:p>
    <w:p w:rsidR="00000959" w:rsidRPr="008E12FE" w:rsidRDefault="00000959" w:rsidP="00D847CF">
      <w:pPr>
        <w:pStyle w:val="PGSHeading1"/>
        <w:rPr>
          <w:rFonts w:cs="Helvetica"/>
          <w:color w:val="000000" w:themeColor="text1"/>
          <w:sz w:val="20"/>
          <w:szCs w:val="20"/>
        </w:rPr>
      </w:pPr>
      <w:bookmarkStart w:id="152" w:name="_Toc1741573"/>
      <w:bookmarkStart w:id="153" w:name="_Toc449176868"/>
      <w:bookmarkStart w:id="154" w:name="_Toc508158293"/>
      <w:bookmarkStart w:id="155" w:name="_Toc514667635"/>
      <w:bookmarkStart w:id="156" w:name="_Toc328481444"/>
      <w:r w:rsidRPr="008E12FE">
        <w:rPr>
          <w:rFonts w:cs="Helvetica"/>
          <w:color w:val="000000" w:themeColor="text1"/>
          <w:sz w:val="20"/>
          <w:szCs w:val="20"/>
        </w:rPr>
        <w:t>CHANCE FIN</w:t>
      </w:r>
      <w:r w:rsidR="008E12FE" w:rsidRPr="008E12FE">
        <w:rPr>
          <w:rFonts w:cs="Helvetica"/>
          <w:color w:val="000000" w:themeColor="text1"/>
          <w:sz w:val="20"/>
          <w:szCs w:val="20"/>
        </w:rPr>
        <w:t>d</w:t>
      </w:r>
      <w:r w:rsidRPr="008E12FE">
        <w:rPr>
          <w:rFonts w:cs="Helvetica"/>
          <w:color w:val="000000" w:themeColor="text1"/>
          <w:sz w:val="20"/>
          <w:szCs w:val="20"/>
        </w:rPr>
        <w:t>S PROTOCOL</w:t>
      </w:r>
      <w:bookmarkEnd w:id="152"/>
    </w:p>
    <w:p w:rsidR="00D847CF" w:rsidRPr="008E12FE" w:rsidRDefault="00D847CF" w:rsidP="00825A76">
      <w:pPr>
        <w:pStyle w:val="PGSHeading2"/>
        <w:rPr>
          <w:lang w:val="en-GB"/>
        </w:rPr>
      </w:pPr>
      <w:bookmarkStart w:id="157" w:name="_Toc1741574"/>
      <w:r w:rsidRPr="00825A76">
        <w:rPr>
          <w:sz w:val="20"/>
        </w:rPr>
        <w:t>Legislation</w:t>
      </w:r>
      <w:bookmarkEnd w:id="157"/>
    </w:p>
    <w:p w:rsidR="00D847CF" w:rsidRPr="008E12FE" w:rsidRDefault="00D847CF" w:rsidP="00D847CF">
      <w:pPr>
        <w:pStyle w:val="PGSnormal"/>
        <w:rPr>
          <w:rFonts w:eastAsia="Times New Roman" w:cs="Helvetica"/>
          <w:sz w:val="20"/>
          <w:szCs w:val="20"/>
        </w:rPr>
      </w:pPr>
      <w:r w:rsidRPr="008E12FE">
        <w:rPr>
          <w:rFonts w:cs="Helvetica"/>
          <w:sz w:val="20"/>
          <w:szCs w:val="20"/>
        </w:rPr>
        <w:t xml:space="preserve">Cultural Heritage in South Africa (includes all heritage resources) is protected by the </w:t>
      </w:r>
      <w:r w:rsidRPr="008E12FE">
        <w:rPr>
          <w:rFonts w:cs="Helvetica"/>
          <w:b/>
          <w:sz w:val="20"/>
          <w:szCs w:val="20"/>
        </w:rPr>
        <w:t>National Heritage Resources Act (Act 25 of 1999) (NHRA).</w:t>
      </w:r>
      <w:r w:rsidRPr="008E12FE">
        <w:rPr>
          <w:rFonts w:cs="Helvetica"/>
          <w:sz w:val="20"/>
          <w:szCs w:val="20"/>
        </w:rPr>
        <w:t xml:space="preserve">  According to Section 3 of the Act all Heritage resources include </w:t>
      </w:r>
      <w:r w:rsidRPr="008E12FE">
        <w:rPr>
          <w:rFonts w:cs="Helvetica"/>
          <w:b/>
          <w:sz w:val="20"/>
          <w:szCs w:val="20"/>
        </w:rPr>
        <w:t>“all objects recovered from the soil or waters of South Africa, including archaeological and palaeontological objects and material, meteorites and rare geological specimens</w:t>
      </w:r>
      <w:r w:rsidRPr="008E12FE">
        <w:rPr>
          <w:rFonts w:cs="Helvetica"/>
          <w:sz w:val="20"/>
          <w:szCs w:val="20"/>
        </w:rPr>
        <w:t xml:space="preserve">”. </w:t>
      </w:r>
    </w:p>
    <w:p w:rsidR="00D847CF" w:rsidRPr="008E12FE" w:rsidRDefault="00D847CF" w:rsidP="00D847CF">
      <w:pPr>
        <w:pStyle w:val="PGSnormal"/>
        <w:rPr>
          <w:rFonts w:eastAsiaTheme="minorHAnsi" w:cs="Helvetica"/>
          <w:sz w:val="20"/>
          <w:szCs w:val="20"/>
        </w:rPr>
      </w:pPr>
    </w:p>
    <w:p w:rsidR="00D847CF" w:rsidRPr="008E12FE" w:rsidRDefault="00D847CF" w:rsidP="00D847CF">
      <w:pPr>
        <w:pStyle w:val="PGSnormal"/>
        <w:rPr>
          <w:rFonts w:cs="Helvetica"/>
          <w:sz w:val="20"/>
          <w:szCs w:val="20"/>
        </w:rPr>
      </w:pPr>
      <w:r w:rsidRPr="008E12FE">
        <w:rPr>
          <w:rFonts w:cs="Helvetica"/>
          <w:sz w:val="20"/>
          <w:szCs w:val="20"/>
        </w:rPr>
        <w:t>Palaeontological heritage is unique and non-renewable and is protected by the NHRA and are the property of the State. It is thus the responsibility of the State to manage and conserve fossils on behalf of the citizens of South Africa. Palaeontological resources may not be excavated, broken, moved, or destroyed by any development without prior assessment and without a permit from the relevant heritage resources authority as per section 35 of the NHRA.</w:t>
      </w:r>
    </w:p>
    <w:p w:rsidR="00D847CF" w:rsidRPr="008E12FE" w:rsidRDefault="00D847CF" w:rsidP="00825A76">
      <w:pPr>
        <w:pStyle w:val="PGSHeading2"/>
        <w:rPr>
          <w:shd w:val="clear" w:color="auto" w:fill="FFFFFF"/>
        </w:rPr>
      </w:pPr>
      <w:bookmarkStart w:id="158" w:name="_Toc1741575"/>
      <w:r w:rsidRPr="00825A76">
        <w:rPr>
          <w:sz w:val="20"/>
          <w:shd w:val="clear" w:color="auto" w:fill="FFFFFF"/>
        </w:rPr>
        <w:t>Background</w:t>
      </w:r>
      <w:bookmarkEnd w:id="158"/>
    </w:p>
    <w:p w:rsidR="00D847CF" w:rsidRPr="008E12FE" w:rsidRDefault="00D847CF" w:rsidP="00D847CF">
      <w:pPr>
        <w:pStyle w:val="PGSnormal"/>
        <w:rPr>
          <w:rFonts w:cs="Helvetica"/>
          <w:sz w:val="20"/>
          <w:szCs w:val="20"/>
        </w:rPr>
      </w:pPr>
      <w:r w:rsidRPr="008E12FE">
        <w:rPr>
          <w:rFonts w:cs="Helvetica"/>
          <w:color w:val="222222"/>
          <w:sz w:val="20"/>
          <w:szCs w:val="20"/>
          <w:shd w:val="clear" w:color="auto" w:fill="FFFFFF"/>
        </w:rPr>
        <w:t>A </w:t>
      </w:r>
      <w:r w:rsidRPr="008E12FE">
        <w:rPr>
          <w:bCs/>
          <w:sz w:val="20"/>
          <w:szCs w:val="20"/>
        </w:rPr>
        <w:t>fossil</w:t>
      </w:r>
      <w:r w:rsidRPr="008E12FE">
        <w:rPr>
          <w:sz w:val="20"/>
          <w:szCs w:val="20"/>
        </w:rPr>
        <w:t> is the naturally preserved remains (or traces) of plants or animals embedded in rock. These plants and animals lived in the geologic past millions of years ago. Fossils are extremely rare and irreplaceable. By studying fossils it is possible to determine the environmental conditions that existed in a specific geographical area millions of years ago.</w:t>
      </w:r>
    </w:p>
    <w:p w:rsidR="00D847CF" w:rsidRPr="008E12FE" w:rsidRDefault="00D847CF" w:rsidP="00825A76">
      <w:pPr>
        <w:pStyle w:val="PGSHeading2"/>
      </w:pPr>
      <w:bookmarkStart w:id="159" w:name="_Toc1741576"/>
      <w:r w:rsidRPr="00825A76">
        <w:rPr>
          <w:sz w:val="20"/>
        </w:rPr>
        <w:t>Introduction</w:t>
      </w:r>
      <w:bookmarkEnd w:id="159"/>
    </w:p>
    <w:p w:rsidR="00D847CF" w:rsidRPr="008E12FE" w:rsidRDefault="00D847CF" w:rsidP="00D847CF">
      <w:pPr>
        <w:pStyle w:val="PGSnormal"/>
        <w:rPr>
          <w:rFonts w:cs="Helvetica"/>
          <w:sz w:val="20"/>
          <w:szCs w:val="20"/>
        </w:rPr>
      </w:pPr>
      <w:r w:rsidRPr="008E12FE">
        <w:rPr>
          <w:rFonts w:cs="Helvetica"/>
          <w:sz w:val="20"/>
          <w:szCs w:val="20"/>
        </w:rPr>
        <w:t xml:space="preserve">This informational document is intended for workmen and foremen on construction sites. It describes the actions to be taken when mining or construction activities accidentally uncovers fossil material. </w:t>
      </w:r>
    </w:p>
    <w:p w:rsidR="00D847CF" w:rsidRPr="008E12FE" w:rsidRDefault="00D847CF" w:rsidP="00D847CF">
      <w:pPr>
        <w:pStyle w:val="PGSnormal"/>
        <w:rPr>
          <w:rFonts w:cs="Helvetica"/>
          <w:sz w:val="20"/>
          <w:szCs w:val="20"/>
        </w:rPr>
      </w:pPr>
    </w:p>
    <w:p w:rsidR="00D847CF" w:rsidRPr="008E12FE" w:rsidRDefault="00D847CF" w:rsidP="00D847CF">
      <w:pPr>
        <w:pStyle w:val="PGSnormal"/>
        <w:rPr>
          <w:rFonts w:cs="Helvetica"/>
          <w:sz w:val="20"/>
          <w:szCs w:val="20"/>
        </w:rPr>
      </w:pPr>
      <w:r w:rsidRPr="008E12FE">
        <w:rPr>
          <w:rFonts w:cs="Helvetica"/>
          <w:sz w:val="20"/>
          <w:szCs w:val="20"/>
        </w:rPr>
        <w:t>It is the responsibility of the Environmental Control Officer (ECO) of the project to train the workmen and foremen in the procedure to follow when a fossil is accidentally uncovered. In the absence of the ECO a member of the staff must be appointed to be responsible for the proper implementation of the chance find protocol as not to compromise the conservation of fossil material</w:t>
      </w:r>
      <w:r w:rsidR="00EC37AE">
        <w:rPr>
          <w:rFonts w:cs="Helvetica"/>
          <w:sz w:val="20"/>
          <w:szCs w:val="20"/>
        </w:rPr>
        <w:t>.</w:t>
      </w:r>
    </w:p>
    <w:p w:rsidR="00D847CF" w:rsidRPr="00825A76" w:rsidRDefault="00825A76" w:rsidP="00825A76">
      <w:pPr>
        <w:pStyle w:val="PGSHeading2"/>
        <w:rPr>
          <w:sz w:val="20"/>
          <w:lang w:val="en-GB"/>
        </w:rPr>
      </w:pPr>
      <w:bookmarkStart w:id="160" w:name="_Toc1741577"/>
      <w:r w:rsidRPr="00825A76">
        <w:rPr>
          <w:sz w:val="20"/>
          <w:lang w:val="en-GB"/>
        </w:rPr>
        <w:t>Chance Finds Procedure</w:t>
      </w:r>
      <w:bookmarkEnd w:id="160"/>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sidRPr="008E12FE">
        <w:rPr>
          <w:rFonts w:ascii="Helvetica" w:hAnsi="Helvetica" w:cs="Helvetica"/>
          <w:sz w:val="20"/>
          <w:szCs w:val="20"/>
        </w:rPr>
        <w:t xml:space="preserve">If a chance find is made the person responsible for the find must immediately </w:t>
      </w:r>
      <w:r w:rsidRPr="008E12FE">
        <w:rPr>
          <w:rFonts w:ascii="Helvetica" w:hAnsi="Helvetica" w:cs="Helvetica"/>
          <w:b/>
          <w:sz w:val="20"/>
          <w:szCs w:val="20"/>
        </w:rPr>
        <w:t>stop working</w:t>
      </w:r>
      <w:r w:rsidRPr="008E12FE">
        <w:rPr>
          <w:rFonts w:ascii="Helvetica" w:hAnsi="Helvetica" w:cs="Helvetica"/>
          <w:sz w:val="20"/>
          <w:szCs w:val="20"/>
        </w:rPr>
        <w:t xml:space="preserve"> and all work must cease in the immediate vicinity of the find.</w:t>
      </w:r>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sidRPr="008E12FE">
        <w:rPr>
          <w:rFonts w:ascii="Helvetica" w:hAnsi="Helvetica" w:cs="Helvetica"/>
          <w:sz w:val="20"/>
          <w:szCs w:val="20"/>
        </w:rPr>
        <w:t xml:space="preserve">The person who made the find must immediately </w:t>
      </w:r>
      <w:r w:rsidRPr="008E12FE">
        <w:rPr>
          <w:rFonts w:ascii="Helvetica" w:hAnsi="Helvetica" w:cs="Helvetica"/>
          <w:b/>
          <w:sz w:val="20"/>
          <w:szCs w:val="20"/>
        </w:rPr>
        <w:t>report</w:t>
      </w:r>
      <w:r w:rsidRPr="008E12FE">
        <w:rPr>
          <w:rFonts w:ascii="Helvetica" w:hAnsi="Helvetica" w:cs="Helvetica"/>
          <w:sz w:val="20"/>
          <w:szCs w:val="20"/>
        </w:rPr>
        <w:t xml:space="preserve"> the find to his/her direct supervisor which in turn must report the find to his/her manager and the ECO or site manager. The ECO must report the find to the relevant Heritage Agency (South African Heritage Research Agency, SAHRA). </w:t>
      </w:r>
      <w:r w:rsidRPr="008E12FE">
        <w:rPr>
          <w:rFonts w:ascii="Helvetica" w:hAnsi="Helvetica" w:cs="Helvetica"/>
          <w:bCs/>
          <w:sz w:val="20"/>
          <w:szCs w:val="20"/>
        </w:rPr>
        <w:t xml:space="preserve">(Contact details: SAHRA, 111 Harrington Street, Cape Town. PO Box 4637, Cape Town 8000, South Africa. Tel: 021 462 4502. Fax: +27 (0)21 462 4509. Web: </w:t>
      </w:r>
      <w:hyperlink r:id="rId29" w:history="1">
        <w:r w:rsidRPr="008E12FE">
          <w:rPr>
            <w:rStyle w:val="Hyperlink"/>
            <w:rFonts w:ascii="Helvetica" w:hAnsi="Helvetica" w:cs="Helvetica"/>
            <w:bCs/>
            <w:sz w:val="20"/>
            <w:szCs w:val="20"/>
          </w:rPr>
          <w:t>www.sahra.org.za</w:t>
        </w:r>
      </w:hyperlink>
      <w:r w:rsidRPr="008E12FE">
        <w:rPr>
          <w:rStyle w:val="Hyperlink"/>
          <w:rFonts w:ascii="Helvetica" w:hAnsi="Helvetica" w:cs="Helvetica"/>
          <w:bCs/>
          <w:sz w:val="20"/>
          <w:szCs w:val="20"/>
        </w:rPr>
        <w:t>).</w:t>
      </w:r>
      <w:r w:rsidR="00EC37AE">
        <w:rPr>
          <w:rStyle w:val="Hyperlink"/>
          <w:rFonts w:ascii="Helvetica" w:hAnsi="Helvetica" w:cs="Helvetica"/>
          <w:bCs/>
          <w:sz w:val="20"/>
          <w:szCs w:val="20"/>
        </w:rPr>
        <w:t xml:space="preserve"> </w:t>
      </w:r>
      <w:r w:rsidRPr="008E12FE">
        <w:rPr>
          <w:rFonts w:ascii="Helvetica" w:hAnsi="Helvetica" w:cs="Helvetica"/>
          <w:sz w:val="20"/>
          <w:szCs w:val="20"/>
        </w:rPr>
        <w:t>The information to the Heritage Agency must include photographs of the find, from various angles, as well as the GPS co-ordinates.</w:t>
      </w:r>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sidRPr="008E12FE">
        <w:rPr>
          <w:rFonts w:ascii="Helvetica" w:hAnsi="Helvetica" w:cs="Helvetica"/>
          <w:sz w:val="20"/>
          <w:szCs w:val="20"/>
        </w:rPr>
        <w:t xml:space="preserve">A preliminary report must be submitted to the Heritage Agency within </w:t>
      </w:r>
      <w:r w:rsidRPr="008E12FE">
        <w:rPr>
          <w:rFonts w:ascii="Helvetica" w:hAnsi="Helvetica" w:cs="Helvetica"/>
          <w:b/>
          <w:sz w:val="20"/>
          <w:szCs w:val="20"/>
        </w:rPr>
        <w:t>24 hours</w:t>
      </w:r>
      <w:r w:rsidRPr="008E12FE">
        <w:rPr>
          <w:rFonts w:ascii="Helvetica" w:hAnsi="Helvetica" w:cs="Helvetica"/>
          <w:sz w:val="20"/>
          <w:szCs w:val="20"/>
        </w:rPr>
        <w:t xml:space="preserve"> of the find and must include the following: 1) date of find; 2) a description of the discovery and a 3) description of the fossil and its context (depth and position of the fossil), GPS co-ordinates. </w:t>
      </w:r>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sidRPr="008E12FE">
        <w:rPr>
          <w:rFonts w:ascii="Helvetica" w:hAnsi="Helvetica" w:cs="Helvetica"/>
          <w:sz w:val="20"/>
          <w:szCs w:val="20"/>
        </w:rPr>
        <w:t>Photographs (the more the better) of the discovery must be of high quality, in focus, accompanied by a scale. It is also important to have photographs of the vertical section (side) where the fossil was found.</w:t>
      </w:r>
    </w:p>
    <w:p w:rsidR="00D847CF" w:rsidRPr="008E12FE" w:rsidRDefault="00D847CF" w:rsidP="00D847CF">
      <w:pPr>
        <w:autoSpaceDE w:val="0"/>
        <w:autoSpaceDN w:val="0"/>
        <w:adjustRightInd w:val="0"/>
        <w:spacing w:line="360" w:lineRule="auto"/>
        <w:ind w:left="360"/>
        <w:jc w:val="both"/>
        <w:rPr>
          <w:rFonts w:ascii="Helvetica" w:hAnsi="Helvetica" w:cs="Helvetica"/>
          <w:sz w:val="20"/>
          <w:szCs w:val="20"/>
          <w:lang w:val="en-GB"/>
        </w:rPr>
      </w:pPr>
      <w:r w:rsidRPr="008E12FE">
        <w:rPr>
          <w:rFonts w:ascii="Helvetica" w:hAnsi="Helvetica" w:cs="Helvetica"/>
          <w:sz w:val="20"/>
          <w:szCs w:val="20"/>
          <w:lang w:val="en-GB"/>
        </w:rPr>
        <w:t xml:space="preserve">Upon receipt of the preliminary report the Heritage Agency will inform the ECO (site manager) whether a rescue excavation or rescue collection by a palaeontologist is necessary. </w:t>
      </w:r>
    </w:p>
    <w:p w:rsidR="00D847CF" w:rsidRPr="008E12FE" w:rsidRDefault="00D847CF" w:rsidP="00D847CF">
      <w:pPr>
        <w:autoSpaceDE w:val="0"/>
        <w:autoSpaceDN w:val="0"/>
        <w:adjustRightInd w:val="0"/>
        <w:spacing w:line="360" w:lineRule="auto"/>
        <w:ind w:left="360"/>
        <w:jc w:val="both"/>
        <w:rPr>
          <w:rFonts w:ascii="Helvetica" w:hAnsi="Helvetica" w:cs="Helvetica"/>
          <w:sz w:val="20"/>
          <w:szCs w:val="20"/>
          <w:lang w:val="en-GB"/>
        </w:rPr>
      </w:pPr>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sidRPr="008E12FE">
        <w:rPr>
          <w:rFonts w:ascii="Helvetica" w:hAnsi="Helvetica" w:cs="Helvetica"/>
          <w:sz w:val="20"/>
          <w:szCs w:val="20"/>
        </w:rPr>
        <w:t xml:space="preserve">The site must be secured to protect it from any further damage. </w:t>
      </w:r>
      <w:r w:rsidRPr="008E12FE">
        <w:rPr>
          <w:rFonts w:ascii="Helvetica" w:hAnsi="Helvetica" w:cs="Helvetica"/>
          <w:b/>
          <w:sz w:val="20"/>
          <w:szCs w:val="20"/>
        </w:rPr>
        <w:t>N</w:t>
      </w:r>
      <w:r w:rsidRPr="008E12FE">
        <w:rPr>
          <w:rFonts w:ascii="Helvetica" w:eastAsiaTheme="minorHAnsi" w:hAnsi="Helvetica" w:cs="Helvetica"/>
          <w:b/>
          <w:sz w:val="20"/>
          <w:szCs w:val="20"/>
        </w:rPr>
        <w:t>o attempt</w:t>
      </w:r>
      <w:r w:rsidRPr="008E12FE">
        <w:rPr>
          <w:rFonts w:ascii="Helvetica" w:eastAsiaTheme="minorHAnsi" w:hAnsi="Helvetica" w:cs="Helvetica"/>
          <w:sz w:val="20"/>
          <w:szCs w:val="20"/>
        </w:rPr>
        <w:t xml:space="preserve"> should be made to remove material from their environment. The exposed finds must be stabilized and covered by a plastic sheet or sand bags.</w:t>
      </w:r>
      <w:r w:rsidRPr="008E12FE">
        <w:rPr>
          <w:rFonts w:ascii="Helvetica" w:hAnsi="Helvetica" w:cs="Helvetica"/>
          <w:sz w:val="20"/>
          <w:szCs w:val="20"/>
          <w:lang w:val="en-GB"/>
        </w:rPr>
        <w:t xml:space="preserve"> The Heritage agency will also be able to advice on the most </w:t>
      </w:r>
      <w:r w:rsidR="00EC37AE" w:rsidRPr="008E12FE">
        <w:rPr>
          <w:rFonts w:ascii="Helvetica" w:hAnsi="Helvetica" w:cs="Helvetica"/>
          <w:sz w:val="20"/>
          <w:szCs w:val="20"/>
          <w:lang w:val="en-GB"/>
        </w:rPr>
        <w:t>suitable</w:t>
      </w:r>
      <w:r w:rsidRPr="008E12FE">
        <w:rPr>
          <w:rFonts w:ascii="Helvetica" w:hAnsi="Helvetica" w:cs="Helvetica"/>
          <w:sz w:val="20"/>
          <w:szCs w:val="20"/>
          <w:lang w:val="en-GB"/>
        </w:rPr>
        <w:t xml:space="preserve"> method of protection of the find.</w:t>
      </w:r>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b/>
          <w:sz w:val="20"/>
          <w:szCs w:val="20"/>
          <w:lang w:val="en-GB"/>
        </w:rPr>
      </w:pPr>
      <w:r w:rsidRPr="008E12FE">
        <w:rPr>
          <w:rFonts w:ascii="Helvetica" w:hAnsi="Helvetica" w:cs="Helvetica"/>
          <w:sz w:val="20"/>
          <w:szCs w:val="20"/>
          <w:lang w:val="en-GB"/>
        </w:rPr>
        <w:t>In the event that the fossil cannot be stabilized the fossil may be collected with extreme care by the ECO (site manager). Fossils finds must be stored in tissue paper and in an appropriate box while due care must be taken to remove all fossil material from the rescue site.</w:t>
      </w:r>
    </w:p>
    <w:p w:rsidR="00D847CF" w:rsidRPr="008E12FE" w:rsidRDefault="00D847CF" w:rsidP="00D847CF">
      <w:pPr>
        <w:pStyle w:val="ListParagraph"/>
        <w:numPr>
          <w:ilvl w:val="0"/>
          <w:numId w:val="41"/>
        </w:numPr>
        <w:autoSpaceDE w:val="0"/>
        <w:autoSpaceDN w:val="0"/>
        <w:adjustRightInd w:val="0"/>
        <w:spacing w:after="200" w:line="360" w:lineRule="auto"/>
        <w:jc w:val="both"/>
        <w:rPr>
          <w:rFonts w:ascii="Helvetica" w:hAnsi="Helvetica" w:cs="Helvetica"/>
          <w:sz w:val="20"/>
          <w:szCs w:val="20"/>
        </w:rPr>
      </w:pPr>
      <w:r w:rsidRPr="008E12FE">
        <w:rPr>
          <w:rFonts w:ascii="Helvetica" w:hAnsi="Helvetica" w:cs="Helvetica"/>
          <w:sz w:val="20"/>
          <w:szCs w:val="20"/>
        </w:rPr>
        <w:t xml:space="preserve">Once Heritage Agency have issued written authorization, the developer may continue with the development. </w:t>
      </w:r>
    </w:p>
    <w:p w:rsidR="00D847CF" w:rsidRPr="008E12FE" w:rsidRDefault="00D847CF" w:rsidP="00D847CF">
      <w:pPr>
        <w:pStyle w:val="ListParagraph"/>
        <w:autoSpaceDE w:val="0"/>
        <w:autoSpaceDN w:val="0"/>
        <w:adjustRightInd w:val="0"/>
        <w:spacing w:after="200" w:line="360" w:lineRule="auto"/>
        <w:jc w:val="both"/>
        <w:rPr>
          <w:rFonts w:ascii="Helvetica" w:hAnsi="Helvetica" w:cs="Helvetica"/>
          <w:sz w:val="20"/>
          <w:szCs w:val="20"/>
        </w:rPr>
      </w:pPr>
    </w:p>
    <w:p w:rsidR="005C2DB3" w:rsidRPr="00935001" w:rsidRDefault="00D847CF" w:rsidP="00D847CF">
      <w:pPr>
        <w:pStyle w:val="PGSHeading1"/>
        <w:rPr>
          <w:rFonts w:cs="Helvetica"/>
          <w:sz w:val="20"/>
          <w:szCs w:val="20"/>
        </w:rPr>
      </w:pPr>
      <w:r w:rsidRPr="00935001">
        <w:rPr>
          <w:rFonts w:cs="Helvetica"/>
          <w:sz w:val="20"/>
          <w:szCs w:val="20"/>
        </w:rPr>
        <w:t xml:space="preserve"> </w:t>
      </w:r>
      <w:bookmarkStart w:id="161" w:name="_Toc1741578"/>
      <w:r w:rsidR="005C2DB3" w:rsidRPr="00935001">
        <w:rPr>
          <w:rFonts w:cs="Helvetica"/>
          <w:sz w:val="20"/>
          <w:szCs w:val="20"/>
        </w:rPr>
        <w:t>REFERENCES</w:t>
      </w:r>
      <w:bookmarkEnd w:id="153"/>
      <w:bookmarkEnd w:id="154"/>
      <w:bookmarkEnd w:id="155"/>
      <w:bookmarkEnd w:id="161"/>
    </w:p>
    <w:bookmarkEnd w:id="156"/>
    <w:p w:rsidR="00FF266E" w:rsidRDefault="00FF266E" w:rsidP="00A72775">
      <w:pPr>
        <w:autoSpaceDE w:val="0"/>
        <w:autoSpaceDN w:val="0"/>
        <w:adjustRightInd w:val="0"/>
        <w:spacing w:line="360" w:lineRule="auto"/>
        <w:jc w:val="both"/>
        <w:rPr>
          <w:rFonts w:ascii="Helvetica" w:hAnsi="Helvetica" w:cs="Helvetica"/>
          <w:sz w:val="20"/>
          <w:szCs w:val="20"/>
        </w:rPr>
      </w:pPr>
      <w:r w:rsidRPr="00935001">
        <w:rPr>
          <w:rFonts w:ascii="Helvetica" w:hAnsi="Helvetica" w:cs="Helvetica"/>
          <w:sz w:val="20"/>
          <w:szCs w:val="20"/>
        </w:rPr>
        <w:t xml:space="preserve">ALMOND, J., PETHER, J, and GROENEWALD, G. 2013. South African National Fossil Sensitivity Map. SAHRA and Council for Geosciences. Schweitzer </w:t>
      </w:r>
      <w:r w:rsidRPr="00935001">
        <w:rPr>
          <w:rFonts w:ascii="Helvetica" w:hAnsi="Helvetica" w:cs="Helvetica"/>
          <w:i/>
          <w:sz w:val="20"/>
          <w:szCs w:val="20"/>
        </w:rPr>
        <w:t>et al</w:t>
      </w:r>
      <w:r w:rsidRPr="00935001">
        <w:rPr>
          <w:rFonts w:ascii="Helvetica" w:hAnsi="Helvetica" w:cs="Helvetica"/>
          <w:sz w:val="20"/>
          <w:szCs w:val="20"/>
        </w:rPr>
        <w:t>. (1995) pp p288.</w:t>
      </w:r>
    </w:p>
    <w:p w:rsidR="00E32270" w:rsidRDefault="00E32270" w:rsidP="00A72775">
      <w:pPr>
        <w:autoSpaceDE w:val="0"/>
        <w:autoSpaceDN w:val="0"/>
        <w:adjustRightInd w:val="0"/>
        <w:spacing w:line="360" w:lineRule="auto"/>
        <w:jc w:val="both"/>
        <w:rPr>
          <w:rFonts w:ascii="Helvetica" w:hAnsi="Helvetica" w:cs="Helvetica"/>
          <w:sz w:val="20"/>
          <w:szCs w:val="20"/>
        </w:rPr>
      </w:pPr>
    </w:p>
    <w:p w:rsidR="00E32270" w:rsidRDefault="00E32270" w:rsidP="00E32270">
      <w:pPr>
        <w:autoSpaceDE w:val="0"/>
        <w:autoSpaceDN w:val="0"/>
        <w:adjustRightInd w:val="0"/>
        <w:spacing w:line="360" w:lineRule="auto"/>
        <w:jc w:val="both"/>
        <w:rPr>
          <w:rFonts w:ascii="Helvetica" w:hAnsi="Helvetica" w:cs="Helvetica"/>
          <w:sz w:val="20"/>
          <w:szCs w:val="20"/>
        </w:rPr>
      </w:pPr>
      <w:r w:rsidRPr="00E32270">
        <w:rPr>
          <w:rFonts w:ascii="Helvetica" w:hAnsi="Helvetica" w:cs="Helvetica"/>
          <w:bCs/>
          <w:sz w:val="20"/>
          <w:szCs w:val="20"/>
        </w:rPr>
        <w:t>BAMFORD M. 2011.</w:t>
      </w:r>
      <w:r w:rsidRPr="00E32270">
        <w:rPr>
          <w:rFonts w:ascii="Helvetica" w:hAnsi="Helvetica" w:cs="Helvetica"/>
          <w:b/>
          <w:bCs/>
          <w:sz w:val="20"/>
          <w:szCs w:val="20"/>
        </w:rPr>
        <w:t xml:space="preserve"> </w:t>
      </w:r>
      <w:r w:rsidRPr="00E32270">
        <w:rPr>
          <w:rFonts w:ascii="Helvetica" w:hAnsi="Helvetica" w:cs="Helvetica"/>
          <w:sz w:val="20"/>
          <w:szCs w:val="20"/>
        </w:rPr>
        <w:t>Desktop study Palaeontology Ermelo to Empangeni – Eskom powerline. Internal report Bernard Price Institute for Palaeontological Research, University of the Witwatersrand.</w:t>
      </w:r>
    </w:p>
    <w:p w:rsidR="00EC37AE" w:rsidRPr="00E32270" w:rsidRDefault="00EC37AE" w:rsidP="00E32270">
      <w:pPr>
        <w:autoSpaceDE w:val="0"/>
        <w:autoSpaceDN w:val="0"/>
        <w:adjustRightInd w:val="0"/>
        <w:spacing w:line="360" w:lineRule="auto"/>
        <w:jc w:val="both"/>
        <w:rPr>
          <w:rFonts w:ascii="Helvetica" w:hAnsi="Helvetica" w:cs="Helvetica"/>
          <w:sz w:val="20"/>
          <w:szCs w:val="20"/>
        </w:rPr>
      </w:pPr>
    </w:p>
    <w:p w:rsidR="00EC37AE" w:rsidRPr="00EC37AE" w:rsidRDefault="00EC37AE" w:rsidP="00EC37AE">
      <w:pPr>
        <w:autoSpaceDE w:val="0"/>
        <w:autoSpaceDN w:val="0"/>
        <w:adjustRightInd w:val="0"/>
        <w:spacing w:line="360" w:lineRule="auto"/>
        <w:jc w:val="both"/>
        <w:rPr>
          <w:rFonts w:ascii="Helvetica" w:eastAsia="Times New Roman" w:hAnsi="Helvetica" w:cs="Helvetica"/>
          <w:sz w:val="20"/>
          <w:szCs w:val="20"/>
        </w:rPr>
      </w:pPr>
      <w:r w:rsidRPr="00EC37AE">
        <w:rPr>
          <w:rFonts w:ascii="Helvetica" w:eastAsia="Times New Roman" w:hAnsi="Helvetica" w:cs="Helvetica"/>
          <w:sz w:val="20"/>
          <w:szCs w:val="20"/>
        </w:rPr>
        <w:t>CADLE, A.B., 1974. A subsurface sedimentological investigation of parts of the Ecca and Beaufort</w:t>
      </w:r>
      <w:r>
        <w:rPr>
          <w:rFonts w:ascii="Helvetica" w:eastAsia="Times New Roman" w:hAnsi="Helvetica" w:cs="Helvetica"/>
          <w:sz w:val="20"/>
          <w:szCs w:val="20"/>
        </w:rPr>
        <w:t xml:space="preserve"> </w:t>
      </w:r>
      <w:r w:rsidRPr="00EC37AE">
        <w:rPr>
          <w:rFonts w:ascii="Helvetica" w:eastAsia="Times New Roman" w:hAnsi="Helvetica" w:cs="Helvetica"/>
          <w:sz w:val="20"/>
          <w:szCs w:val="20"/>
        </w:rPr>
        <w:t>Groups in the north-eastern Karoo Basin. Unpublished MSc Thesis, University of Natal,</w:t>
      </w:r>
    </w:p>
    <w:p w:rsidR="00FF266E" w:rsidRPr="00EC37AE" w:rsidRDefault="00EC37AE" w:rsidP="00EC37AE">
      <w:pPr>
        <w:autoSpaceDE w:val="0"/>
        <w:autoSpaceDN w:val="0"/>
        <w:adjustRightInd w:val="0"/>
        <w:spacing w:line="360" w:lineRule="auto"/>
        <w:jc w:val="both"/>
        <w:rPr>
          <w:rFonts w:ascii="Helvetica" w:eastAsia="Times New Roman" w:hAnsi="Helvetica" w:cs="Helvetica"/>
          <w:sz w:val="20"/>
          <w:szCs w:val="20"/>
        </w:rPr>
      </w:pPr>
      <w:r w:rsidRPr="00EC37AE">
        <w:rPr>
          <w:rFonts w:ascii="Helvetica" w:eastAsia="Times New Roman" w:hAnsi="Helvetica" w:cs="Helvetica"/>
          <w:sz w:val="20"/>
          <w:szCs w:val="20"/>
        </w:rPr>
        <w:t>Pietermaritzburg, 144 pp.</w:t>
      </w:r>
    </w:p>
    <w:p w:rsidR="00EC37AE" w:rsidRPr="00EC37AE" w:rsidRDefault="00EC37AE" w:rsidP="00EC37AE">
      <w:pPr>
        <w:autoSpaceDE w:val="0"/>
        <w:autoSpaceDN w:val="0"/>
        <w:adjustRightInd w:val="0"/>
        <w:spacing w:line="360" w:lineRule="auto"/>
        <w:jc w:val="both"/>
        <w:rPr>
          <w:rFonts w:ascii="Helvetica" w:hAnsi="Helvetica" w:cs="Helvetica"/>
          <w:color w:val="7030A0"/>
          <w:sz w:val="20"/>
          <w:szCs w:val="20"/>
        </w:rPr>
      </w:pPr>
    </w:p>
    <w:p w:rsidR="00FF266E" w:rsidRDefault="00FF266E" w:rsidP="00A72775">
      <w:pPr>
        <w:pStyle w:val="PGSnormal"/>
        <w:rPr>
          <w:rFonts w:cs="Helvetica"/>
          <w:sz w:val="20"/>
          <w:szCs w:val="20"/>
        </w:rPr>
      </w:pPr>
      <w:r w:rsidRPr="00935001">
        <w:rPr>
          <w:rFonts w:cs="Helvetica"/>
          <w:sz w:val="20"/>
          <w:szCs w:val="20"/>
        </w:rPr>
        <w:t>DU TOIT, A. 1954. The geology of South Africa. xii + 611pp, 41 pls. Oliver &amp; Boyd, Edinburg.</w:t>
      </w:r>
    </w:p>
    <w:p w:rsidR="00EC37AE" w:rsidRDefault="00EC37AE" w:rsidP="00A72775">
      <w:pPr>
        <w:pStyle w:val="PGSnormal"/>
        <w:rPr>
          <w:rFonts w:cs="Helvetica"/>
          <w:sz w:val="20"/>
          <w:szCs w:val="20"/>
        </w:rPr>
      </w:pPr>
    </w:p>
    <w:p w:rsidR="00EC37AE" w:rsidRPr="00EC37AE" w:rsidRDefault="00EC37AE" w:rsidP="00EC37AE">
      <w:pPr>
        <w:autoSpaceDE w:val="0"/>
        <w:autoSpaceDN w:val="0"/>
        <w:adjustRightInd w:val="0"/>
        <w:spacing w:line="360" w:lineRule="auto"/>
        <w:jc w:val="both"/>
        <w:rPr>
          <w:rFonts w:ascii="Helvetica" w:hAnsi="Helvetica" w:cs="Helvetica"/>
          <w:sz w:val="20"/>
          <w:szCs w:val="20"/>
        </w:rPr>
      </w:pPr>
      <w:r w:rsidRPr="00EC37AE">
        <w:rPr>
          <w:rFonts w:ascii="Helvetica" w:eastAsia="Times New Roman" w:hAnsi="Helvetica" w:cs="Helvetica"/>
          <w:sz w:val="20"/>
          <w:szCs w:val="20"/>
        </w:rPr>
        <w:t>FALCON, R.M.S., 1986c. A brief review of the origin, formation, and distribution of coal in southern Africa, in: Anhaesser, C.R., Maske, S. (Eds.), Mineral Deposits of Southern Africa, Vol. II, Geological Society of South Africa, Johannesburg, pp. 1879–1898.</w:t>
      </w:r>
    </w:p>
    <w:p w:rsidR="00EC37AE" w:rsidRPr="00935001" w:rsidRDefault="00EC37AE" w:rsidP="00A72775">
      <w:pPr>
        <w:pStyle w:val="PGSnormal"/>
        <w:rPr>
          <w:rFonts w:cs="Helvetica"/>
          <w:sz w:val="20"/>
          <w:szCs w:val="20"/>
        </w:rPr>
      </w:pPr>
    </w:p>
    <w:p w:rsidR="00FF266E" w:rsidRPr="00EC37AE" w:rsidRDefault="00EC37AE" w:rsidP="00EC37AE">
      <w:pPr>
        <w:autoSpaceDE w:val="0"/>
        <w:autoSpaceDN w:val="0"/>
        <w:adjustRightInd w:val="0"/>
        <w:spacing w:line="360" w:lineRule="auto"/>
        <w:jc w:val="both"/>
        <w:rPr>
          <w:rFonts w:ascii="Helvetica" w:hAnsi="Helvetica" w:cs="Helvetica"/>
          <w:sz w:val="20"/>
          <w:szCs w:val="20"/>
        </w:rPr>
      </w:pPr>
      <w:r w:rsidRPr="00EC37AE">
        <w:rPr>
          <w:rFonts w:ascii="Helvetica" w:eastAsia="Times New Roman" w:hAnsi="Helvetica" w:cs="Helvetica"/>
          <w:sz w:val="20"/>
          <w:szCs w:val="20"/>
        </w:rPr>
        <w:t>GREB, S.F., DIMICHELE, W.D., GASTALDO, R.A., 2006. Evolution of wetland types and the importance of wetlands in Earth history, in: DiMichele, W.A., Greb, S. (Eds), Wetlands through Time. Geological Society of America, Special Publication 399, 1–40.</w:t>
      </w:r>
    </w:p>
    <w:p w:rsidR="00EC37AE" w:rsidRPr="00935001" w:rsidRDefault="00EC37AE" w:rsidP="00A72775">
      <w:pPr>
        <w:autoSpaceDE w:val="0"/>
        <w:autoSpaceDN w:val="0"/>
        <w:adjustRightInd w:val="0"/>
        <w:spacing w:line="360" w:lineRule="auto"/>
        <w:jc w:val="both"/>
        <w:rPr>
          <w:rFonts w:ascii="Helvetica" w:hAnsi="Helvetica" w:cs="Helvetica"/>
          <w:sz w:val="20"/>
          <w:szCs w:val="20"/>
        </w:rPr>
      </w:pPr>
    </w:p>
    <w:p w:rsidR="006C7349" w:rsidRPr="00935001" w:rsidRDefault="004A70BB" w:rsidP="00A72775">
      <w:pPr>
        <w:autoSpaceDE w:val="0"/>
        <w:autoSpaceDN w:val="0"/>
        <w:adjustRightInd w:val="0"/>
        <w:spacing w:line="360" w:lineRule="auto"/>
        <w:jc w:val="both"/>
        <w:rPr>
          <w:rFonts w:ascii="Helvetica" w:hAnsi="Helvetica" w:cs="Helvetica"/>
          <w:sz w:val="20"/>
          <w:szCs w:val="20"/>
        </w:rPr>
      </w:pPr>
      <w:r w:rsidRPr="00935001">
        <w:rPr>
          <w:rFonts w:ascii="Helvetica" w:hAnsi="Helvetica" w:cs="Helvetica"/>
          <w:sz w:val="20"/>
          <w:szCs w:val="20"/>
        </w:rPr>
        <w:t>GROENEWALD, G</w:t>
      </w:r>
      <w:r w:rsidR="00C07DAC" w:rsidRPr="00935001">
        <w:rPr>
          <w:rFonts w:ascii="Helvetica" w:hAnsi="Helvetica" w:cs="Helvetica"/>
          <w:sz w:val="20"/>
          <w:szCs w:val="20"/>
        </w:rPr>
        <w:t xml:space="preserve"> </w:t>
      </w:r>
      <w:r w:rsidRPr="00935001">
        <w:rPr>
          <w:rFonts w:ascii="Helvetica" w:hAnsi="Helvetica" w:cs="Helvetica"/>
          <w:sz w:val="20"/>
          <w:szCs w:val="20"/>
        </w:rPr>
        <w:t>H., GROENEWALD</w:t>
      </w:r>
      <w:r w:rsidR="00935001" w:rsidRPr="00935001">
        <w:rPr>
          <w:rFonts w:ascii="Helvetica" w:hAnsi="Helvetica" w:cs="Helvetica"/>
          <w:sz w:val="20"/>
          <w:szCs w:val="20"/>
        </w:rPr>
        <w:t>,</w:t>
      </w:r>
      <w:r w:rsidRPr="00935001">
        <w:rPr>
          <w:rFonts w:ascii="Helvetica" w:hAnsi="Helvetica" w:cs="Helvetica"/>
          <w:sz w:val="20"/>
          <w:szCs w:val="20"/>
        </w:rPr>
        <w:t xml:space="preserve"> S</w:t>
      </w:r>
      <w:r w:rsidR="00935001" w:rsidRPr="00935001">
        <w:rPr>
          <w:rFonts w:ascii="Helvetica" w:hAnsi="Helvetica" w:cs="Helvetica"/>
          <w:sz w:val="20"/>
          <w:szCs w:val="20"/>
        </w:rPr>
        <w:t>.</w:t>
      </w:r>
      <w:r w:rsidRPr="00935001">
        <w:rPr>
          <w:rFonts w:ascii="Helvetica" w:hAnsi="Helvetica" w:cs="Helvetica"/>
          <w:sz w:val="20"/>
          <w:szCs w:val="20"/>
        </w:rPr>
        <w:t>M. AND GROENEWALD</w:t>
      </w:r>
      <w:r w:rsidR="00935001" w:rsidRPr="00935001">
        <w:rPr>
          <w:rFonts w:ascii="Helvetica" w:hAnsi="Helvetica" w:cs="Helvetica"/>
          <w:sz w:val="20"/>
          <w:szCs w:val="20"/>
        </w:rPr>
        <w:t>,</w:t>
      </w:r>
      <w:r w:rsidRPr="00935001">
        <w:rPr>
          <w:rFonts w:ascii="Helvetica" w:hAnsi="Helvetica" w:cs="Helvetica"/>
          <w:sz w:val="20"/>
          <w:szCs w:val="20"/>
        </w:rPr>
        <w:t xml:space="preserve"> D</w:t>
      </w:r>
      <w:r w:rsidR="00935001" w:rsidRPr="00935001">
        <w:rPr>
          <w:rFonts w:ascii="Helvetica" w:hAnsi="Helvetica" w:cs="Helvetica"/>
          <w:sz w:val="20"/>
          <w:szCs w:val="20"/>
        </w:rPr>
        <w:t>.</w:t>
      </w:r>
      <w:r w:rsidRPr="00935001">
        <w:rPr>
          <w:rFonts w:ascii="Helvetica" w:hAnsi="Helvetica" w:cs="Helvetica"/>
          <w:sz w:val="20"/>
          <w:szCs w:val="20"/>
        </w:rPr>
        <w:t>P. 2014. Palaeontological Heritage of the Free State, Gauteng, Limpopo, Mpumalanga and North West Provinces. Internal Palaeotechnical Reports, SAHRA</w:t>
      </w:r>
      <w:r w:rsidR="00BE40A2" w:rsidRPr="00935001">
        <w:rPr>
          <w:rFonts w:ascii="Helvetica" w:hAnsi="Helvetica" w:cs="Helvetica"/>
          <w:sz w:val="20"/>
          <w:szCs w:val="20"/>
        </w:rPr>
        <w:t>.</w:t>
      </w:r>
    </w:p>
    <w:p w:rsidR="006C7349" w:rsidRPr="008E12FE" w:rsidRDefault="006C7349" w:rsidP="00A72775">
      <w:pPr>
        <w:autoSpaceDE w:val="0"/>
        <w:autoSpaceDN w:val="0"/>
        <w:adjustRightInd w:val="0"/>
        <w:spacing w:line="360" w:lineRule="auto"/>
        <w:jc w:val="both"/>
        <w:rPr>
          <w:rFonts w:ascii="Helvetica" w:hAnsi="Helvetica" w:cs="Helvetica"/>
          <w:color w:val="7030A0"/>
          <w:sz w:val="20"/>
          <w:szCs w:val="20"/>
        </w:rPr>
      </w:pPr>
    </w:p>
    <w:p w:rsidR="00FF266E" w:rsidRPr="00CE51AD" w:rsidRDefault="00FF266E" w:rsidP="00A72775">
      <w:pPr>
        <w:autoSpaceDE w:val="0"/>
        <w:autoSpaceDN w:val="0"/>
        <w:adjustRightInd w:val="0"/>
        <w:spacing w:line="360" w:lineRule="auto"/>
        <w:jc w:val="both"/>
        <w:rPr>
          <w:rFonts w:ascii="Helvetica" w:hAnsi="Helvetica" w:cs="Helvetica"/>
          <w:sz w:val="20"/>
          <w:szCs w:val="20"/>
        </w:rPr>
      </w:pPr>
      <w:r w:rsidRPr="00CE51AD">
        <w:rPr>
          <w:rFonts w:ascii="Helvetica" w:hAnsi="Helvetica" w:cs="Helvetica"/>
          <w:sz w:val="20"/>
          <w:szCs w:val="20"/>
        </w:rPr>
        <w:t>JOHNSON, M.R., VAN VUUREN, C.J., VISSER, J.N.J., COLE, D.I., De V. WICKENS, H., CHRISTIE, A.D.M., ROBERTS, D.L. &amp; BRANDL, G. 2006. Sedimentary rocks of the Karoo Supergroup. In: Johnson, M.R., Anhaeusser, C.R. &amp; Thomas, R.J. (Eds.)</w:t>
      </w:r>
      <w:r w:rsidR="0079333A">
        <w:rPr>
          <w:rFonts w:ascii="Helvetica" w:hAnsi="Helvetica" w:cs="Helvetica"/>
          <w:sz w:val="20"/>
          <w:szCs w:val="20"/>
        </w:rPr>
        <w:t>.</w:t>
      </w:r>
      <w:r w:rsidRPr="00CE51AD">
        <w:rPr>
          <w:rFonts w:ascii="Helvetica" w:hAnsi="Helvetica" w:cs="Helvetica"/>
          <w:sz w:val="20"/>
          <w:szCs w:val="20"/>
        </w:rPr>
        <w:t xml:space="preserve"> The geology of South Africa, pp. 461-499. Geological Society of South Africa, Marshalltown.</w:t>
      </w:r>
    </w:p>
    <w:p w:rsidR="00FF266E" w:rsidRPr="008E12FE" w:rsidRDefault="00FF266E" w:rsidP="00A72775">
      <w:pPr>
        <w:pStyle w:val="PGSnormal"/>
        <w:rPr>
          <w:rFonts w:cs="Helvetica"/>
          <w:color w:val="7030A0"/>
          <w:sz w:val="20"/>
          <w:szCs w:val="20"/>
        </w:rPr>
      </w:pPr>
    </w:p>
    <w:p w:rsidR="00FF266E" w:rsidRPr="00CE51AD" w:rsidRDefault="00FF266E" w:rsidP="00A72775">
      <w:pPr>
        <w:pStyle w:val="PGSnormal"/>
        <w:rPr>
          <w:rFonts w:cs="Helvetica"/>
          <w:sz w:val="20"/>
          <w:szCs w:val="20"/>
        </w:rPr>
      </w:pPr>
      <w:r w:rsidRPr="00CE51AD">
        <w:rPr>
          <w:rFonts w:cs="Helvetica"/>
          <w:sz w:val="20"/>
          <w:szCs w:val="20"/>
        </w:rPr>
        <w:t>KENT, L. E., 1980. Part 1: Lithostratigraphy of the Republic of South Africa, South West Africa/Namibia and the Republics of Bophuthatswana, Transkei and Venda. SACS, Council for Geosciences, Pp 535-574.</w:t>
      </w:r>
    </w:p>
    <w:p w:rsidR="00FF266E" w:rsidRPr="00CE51AD" w:rsidRDefault="00FF266E" w:rsidP="00A72775">
      <w:pPr>
        <w:autoSpaceDE w:val="0"/>
        <w:autoSpaceDN w:val="0"/>
        <w:adjustRightInd w:val="0"/>
        <w:spacing w:line="360" w:lineRule="auto"/>
        <w:jc w:val="both"/>
        <w:rPr>
          <w:rFonts w:ascii="Helvetica" w:hAnsi="Helvetica" w:cs="Helvetica"/>
          <w:sz w:val="20"/>
          <w:szCs w:val="20"/>
        </w:rPr>
      </w:pPr>
    </w:p>
    <w:p w:rsidR="00FF266E" w:rsidRPr="00CE51AD" w:rsidRDefault="00FF266E" w:rsidP="00A72775">
      <w:pPr>
        <w:autoSpaceDE w:val="0"/>
        <w:autoSpaceDN w:val="0"/>
        <w:adjustRightInd w:val="0"/>
        <w:spacing w:line="360" w:lineRule="auto"/>
        <w:jc w:val="both"/>
        <w:rPr>
          <w:rFonts w:ascii="Helvetica" w:hAnsi="Helvetica" w:cs="Helvetica"/>
          <w:sz w:val="20"/>
          <w:szCs w:val="20"/>
        </w:rPr>
      </w:pPr>
      <w:r w:rsidRPr="00CE51AD">
        <w:rPr>
          <w:rFonts w:ascii="Helvetica" w:hAnsi="Helvetica" w:cs="Helvetica"/>
          <w:sz w:val="20"/>
          <w:szCs w:val="20"/>
        </w:rPr>
        <w:t>MACRAE, C. 1999. Life etched in stone. Fossils of South Africa. 305 pp. The Geological</w:t>
      </w:r>
    </w:p>
    <w:p w:rsidR="00FF266E" w:rsidRPr="00CE51AD" w:rsidRDefault="00FF266E" w:rsidP="00A72775">
      <w:pPr>
        <w:autoSpaceDE w:val="0"/>
        <w:autoSpaceDN w:val="0"/>
        <w:adjustRightInd w:val="0"/>
        <w:spacing w:line="360" w:lineRule="auto"/>
        <w:jc w:val="both"/>
        <w:rPr>
          <w:rFonts w:ascii="Helvetica" w:hAnsi="Helvetica" w:cs="Helvetica"/>
          <w:sz w:val="20"/>
          <w:szCs w:val="20"/>
        </w:rPr>
      </w:pPr>
      <w:r w:rsidRPr="00CE51AD">
        <w:rPr>
          <w:rFonts w:ascii="Helvetica" w:hAnsi="Helvetica" w:cs="Helvetica"/>
          <w:sz w:val="20"/>
          <w:szCs w:val="20"/>
        </w:rPr>
        <w:t>Society of South Africa, Johannesburg.</w:t>
      </w:r>
    </w:p>
    <w:p w:rsidR="00FF266E" w:rsidRPr="008E12FE" w:rsidRDefault="00FF266E" w:rsidP="00A72775">
      <w:pPr>
        <w:autoSpaceDE w:val="0"/>
        <w:autoSpaceDN w:val="0"/>
        <w:adjustRightInd w:val="0"/>
        <w:spacing w:line="360" w:lineRule="auto"/>
        <w:jc w:val="both"/>
        <w:rPr>
          <w:rFonts w:ascii="Helvetica" w:hAnsi="Helvetica" w:cs="Helvetica"/>
          <w:color w:val="7030A0"/>
          <w:sz w:val="20"/>
          <w:szCs w:val="20"/>
        </w:rPr>
      </w:pPr>
    </w:p>
    <w:p w:rsidR="00FF266E" w:rsidRPr="00CE51AD" w:rsidRDefault="00FF266E" w:rsidP="00A72775">
      <w:pPr>
        <w:pStyle w:val="PGSnormal"/>
        <w:rPr>
          <w:rFonts w:cs="Helvetica"/>
          <w:sz w:val="20"/>
          <w:szCs w:val="20"/>
        </w:rPr>
      </w:pPr>
      <w:r w:rsidRPr="00CE51AD">
        <w:rPr>
          <w:rFonts w:cs="Helvetica"/>
          <w:sz w:val="20"/>
          <w:szCs w:val="20"/>
        </w:rPr>
        <w:t>SNYMAN, C.P. 1996. Geologie vir Suid-Afrika, Departement Geologie, Universiteit van Pretoria, Pretoria, Volume 1, Pp 513.</w:t>
      </w:r>
    </w:p>
    <w:p w:rsidR="00FF266E" w:rsidRPr="008E12FE" w:rsidRDefault="00FF266E" w:rsidP="00A72775">
      <w:pPr>
        <w:autoSpaceDE w:val="0"/>
        <w:autoSpaceDN w:val="0"/>
        <w:adjustRightInd w:val="0"/>
        <w:spacing w:line="360" w:lineRule="auto"/>
        <w:jc w:val="both"/>
        <w:rPr>
          <w:rFonts w:ascii="Helvetica" w:hAnsi="Helvetica" w:cs="Helvetica"/>
          <w:color w:val="7030A0"/>
          <w:sz w:val="20"/>
          <w:szCs w:val="20"/>
        </w:rPr>
      </w:pPr>
    </w:p>
    <w:p w:rsidR="00FF266E" w:rsidRPr="00CE51AD" w:rsidRDefault="00FF266E" w:rsidP="00A72775">
      <w:pPr>
        <w:autoSpaceDE w:val="0"/>
        <w:autoSpaceDN w:val="0"/>
        <w:adjustRightInd w:val="0"/>
        <w:spacing w:line="360" w:lineRule="auto"/>
        <w:jc w:val="both"/>
        <w:rPr>
          <w:rFonts w:ascii="Helvetica" w:hAnsi="Helvetica" w:cs="Helvetica"/>
          <w:sz w:val="20"/>
          <w:szCs w:val="20"/>
        </w:rPr>
      </w:pPr>
      <w:r w:rsidRPr="00CE51AD">
        <w:rPr>
          <w:rFonts w:ascii="Helvetica" w:hAnsi="Helvetica" w:cs="Helvetica"/>
          <w:sz w:val="20"/>
          <w:szCs w:val="20"/>
        </w:rPr>
        <w:t xml:space="preserve">VAN DER WALT, M., DAY, M., RUBIDGE, B. S., COOPER, A. K. &amp; NETTERBERG, I., 2010. Utilising GIS technology to create a biozone map for the Beaufort Group (Karoo Supergroup) of South Africa. </w:t>
      </w:r>
      <w:r w:rsidRPr="00CE51AD">
        <w:rPr>
          <w:rFonts w:ascii="Helvetica" w:hAnsi="Helvetica" w:cs="Helvetica"/>
          <w:i/>
          <w:iCs/>
          <w:sz w:val="20"/>
          <w:szCs w:val="20"/>
        </w:rPr>
        <w:t xml:space="preserve">Palaeontologia Africana, </w:t>
      </w:r>
      <w:r w:rsidRPr="00CE51AD">
        <w:rPr>
          <w:rFonts w:ascii="Helvetica" w:hAnsi="Helvetica" w:cs="Helvetica"/>
          <w:b/>
          <w:bCs/>
          <w:sz w:val="20"/>
          <w:szCs w:val="20"/>
        </w:rPr>
        <w:t xml:space="preserve">45: </w:t>
      </w:r>
      <w:r w:rsidRPr="00CE51AD">
        <w:rPr>
          <w:rFonts w:ascii="Helvetica" w:hAnsi="Helvetica" w:cs="Helvetica"/>
          <w:sz w:val="20"/>
          <w:szCs w:val="20"/>
        </w:rPr>
        <w:t xml:space="preserve">1-5. </w:t>
      </w:r>
    </w:p>
    <w:p w:rsidR="00FF266E" w:rsidRPr="008E12FE" w:rsidRDefault="00FF266E" w:rsidP="00A72775">
      <w:pPr>
        <w:pStyle w:val="PGSnormal"/>
        <w:rPr>
          <w:rFonts w:cs="Helvetica"/>
          <w:color w:val="7030A0"/>
          <w:sz w:val="20"/>
          <w:szCs w:val="20"/>
        </w:rPr>
      </w:pPr>
    </w:p>
    <w:p w:rsidR="00FF266E" w:rsidRPr="008E12FE" w:rsidRDefault="00DC1037" w:rsidP="00A72775">
      <w:pPr>
        <w:pStyle w:val="PGSnormal"/>
        <w:rPr>
          <w:rFonts w:cs="Helvetica"/>
          <w:sz w:val="20"/>
          <w:szCs w:val="20"/>
        </w:rPr>
      </w:pPr>
      <w:r w:rsidRPr="008E12FE">
        <w:rPr>
          <w:rFonts w:cs="Helvetica"/>
          <w:sz w:val="20"/>
          <w:szCs w:val="20"/>
        </w:rPr>
        <w:t xml:space="preserve">Savannah Environmental (2019) </w:t>
      </w:r>
      <w:r w:rsidR="00B1276C" w:rsidRPr="008E12FE">
        <w:rPr>
          <w:rFonts w:cs="Helvetica"/>
          <w:sz w:val="20"/>
          <w:szCs w:val="20"/>
        </w:rPr>
        <w:t>Environmental Basic Assessment Report for the Kriel Power Station Lime Plant Upgrade, Mpumalanga.</w:t>
      </w:r>
    </w:p>
    <w:p w:rsidR="00D52912" w:rsidRPr="008E12FE" w:rsidRDefault="00D52912" w:rsidP="00A72775">
      <w:pPr>
        <w:autoSpaceDE w:val="0"/>
        <w:autoSpaceDN w:val="0"/>
        <w:adjustRightInd w:val="0"/>
        <w:spacing w:line="360" w:lineRule="auto"/>
        <w:jc w:val="both"/>
        <w:rPr>
          <w:rFonts w:ascii="Helvetica" w:hAnsi="Helvetica" w:cs="Helvetica"/>
          <w:color w:val="7030A0"/>
          <w:sz w:val="20"/>
          <w:szCs w:val="20"/>
        </w:rPr>
      </w:pPr>
    </w:p>
    <w:p w:rsidR="00D52912" w:rsidRPr="008E12FE" w:rsidRDefault="00D52912" w:rsidP="00A72775">
      <w:pPr>
        <w:autoSpaceDE w:val="0"/>
        <w:autoSpaceDN w:val="0"/>
        <w:adjustRightInd w:val="0"/>
        <w:spacing w:line="360" w:lineRule="auto"/>
        <w:jc w:val="both"/>
        <w:rPr>
          <w:rFonts w:ascii="Helvetica" w:hAnsi="Helvetica" w:cs="Helvetica"/>
          <w:color w:val="7030A0"/>
          <w:sz w:val="20"/>
          <w:szCs w:val="20"/>
        </w:rPr>
      </w:pPr>
    </w:p>
    <w:p w:rsidR="00D52912" w:rsidRPr="008E12FE" w:rsidRDefault="00D52912" w:rsidP="00A72775">
      <w:pPr>
        <w:autoSpaceDE w:val="0"/>
        <w:autoSpaceDN w:val="0"/>
        <w:adjustRightInd w:val="0"/>
        <w:spacing w:line="360" w:lineRule="auto"/>
        <w:jc w:val="both"/>
        <w:rPr>
          <w:rFonts w:ascii="Helvetica" w:hAnsi="Helvetica" w:cs="Helvetica"/>
          <w:color w:val="7030A0"/>
          <w:sz w:val="20"/>
          <w:szCs w:val="20"/>
        </w:rPr>
      </w:pPr>
    </w:p>
    <w:p w:rsidR="00D52912" w:rsidRPr="008E12FE" w:rsidRDefault="00D52912" w:rsidP="00A72775">
      <w:pPr>
        <w:autoSpaceDE w:val="0"/>
        <w:autoSpaceDN w:val="0"/>
        <w:adjustRightInd w:val="0"/>
        <w:spacing w:line="360" w:lineRule="auto"/>
        <w:jc w:val="both"/>
        <w:rPr>
          <w:rFonts w:ascii="Helvetica" w:hAnsi="Helvetica" w:cs="Helvetica"/>
          <w:color w:val="7030A0"/>
          <w:sz w:val="20"/>
          <w:szCs w:val="20"/>
        </w:rPr>
      </w:pPr>
    </w:p>
    <w:p w:rsidR="00A86E38" w:rsidRPr="008E12FE" w:rsidRDefault="00A86E38" w:rsidP="00A72775">
      <w:pPr>
        <w:autoSpaceDE w:val="0"/>
        <w:autoSpaceDN w:val="0"/>
        <w:adjustRightInd w:val="0"/>
        <w:spacing w:line="360" w:lineRule="auto"/>
        <w:jc w:val="both"/>
        <w:rPr>
          <w:rFonts w:ascii="Helvetica" w:hAnsi="Helvetica" w:cs="Helvetica"/>
          <w:color w:val="7030A0"/>
          <w:sz w:val="20"/>
          <w:szCs w:val="20"/>
        </w:rPr>
      </w:pPr>
      <w:r w:rsidRPr="008E12FE">
        <w:rPr>
          <w:rFonts w:ascii="Helvetica" w:hAnsi="Helvetica" w:cs="Helvetica"/>
          <w:color w:val="7030A0"/>
          <w:sz w:val="20"/>
          <w:szCs w:val="20"/>
        </w:rPr>
        <w:br w:type="page"/>
      </w:r>
    </w:p>
    <w:p w:rsidR="007B5FC5" w:rsidRPr="008E12FE" w:rsidRDefault="007B5FC5" w:rsidP="00A72775">
      <w:pPr>
        <w:pStyle w:val="PGSnormal"/>
        <w:tabs>
          <w:tab w:val="left" w:pos="7870"/>
        </w:tabs>
        <w:rPr>
          <w:rFonts w:cs="Helvetica"/>
          <w:b/>
          <w:sz w:val="20"/>
          <w:szCs w:val="20"/>
        </w:rPr>
      </w:pPr>
      <w:r w:rsidRPr="008E12FE">
        <w:rPr>
          <w:rFonts w:cs="Helvetica"/>
          <w:b/>
          <w:sz w:val="20"/>
          <w:szCs w:val="20"/>
        </w:rPr>
        <w:t>Appendix A – Elize Butler CV</w:t>
      </w:r>
    </w:p>
    <w:p w:rsidR="007B5FC5" w:rsidRPr="008E12FE" w:rsidRDefault="007B5FC5" w:rsidP="00A72775">
      <w:pPr>
        <w:pStyle w:val="PGSnormal"/>
        <w:tabs>
          <w:tab w:val="left" w:pos="7870"/>
        </w:tabs>
        <w:rPr>
          <w:rFonts w:cs="Helvetica"/>
          <w:b/>
          <w:sz w:val="20"/>
          <w:szCs w:val="20"/>
        </w:rPr>
      </w:pPr>
    </w:p>
    <w:p w:rsidR="007B5FC5" w:rsidRPr="008E12FE" w:rsidRDefault="007B5FC5" w:rsidP="00A72775">
      <w:pPr>
        <w:spacing w:line="360" w:lineRule="auto"/>
        <w:jc w:val="both"/>
        <w:rPr>
          <w:rFonts w:ascii="Helvetica" w:hAnsi="Helvetica" w:cs="Helvetica"/>
          <w:b/>
          <w:sz w:val="20"/>
          <w:szCs w:val="20"/>
        </w:rPr>
      </w:pP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b/>
          <w:sz w:val="20"/>
          <w:szCs w:val="20"/>
        </w:rPr>
        <w:t>CURRICULUM VITAE</w:t>
      </w: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b/>
          <w:sz w:val="20"/>
          <w:szCs w:val="20"/>
        </w:rPr>
        <w:t>ELIZE BUTLER</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b/>
          <w:sz w:val="20"/>
          <w:szCs w:val="20"/>
        </w:rPr>
        <w:t>PROFESSION:</w:t>
      </w:r>
      <w:r w:rsidRPr="008E12FE">
        <w:rPr>
          <w:rFonts w:ascii="Helvetica" w:hAnsi="Helvetica" w:cs="Helvetica"/>
          <w:b/>
          <w:sz w:val="20"/>
          <w:szCs w:val="20"/>
        </w:rPr>
        <w:tab/>
      </w:r>
      <w:r w:rsidRPr="008E12FE">
        <w:rPr>
          <w:rFonts w:ascii="Helvetica" w:hAnsi="Helvetica" w:cs="Helvetica"/>
          <w:sz w:val="20"/>
          <w:szCs w:val="20"/>
        </w:rPr>
        <w:tab/>
      </w:r>
      <w:r w:rsidRPr="008E12FE">
        <w:rPr>
          <w:rFonts w:ascii="Helvetica" w:hAnsi="Helvetica" w:cs="Helvetica"/>
          <w:sz w:val="20"/>
          <w:szCs w:val="20"/>
        </w:rPr>
        <w:tab/>
        <w:t>Palaeontologist</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b/>
          <w:sz w:val="20"/>
          <w:szCs w:val="20"/>
        </w:rPr>
        <w:t>YEARS’ EXPERIENCE</w:t>
      </w:r>
      <w:r w:rsidRPr="008E12FE">
        <w:rPr>
          <w:rFonts w:ascii="Helvetica" w:hAnsi="Helvetica" w:cs="Helvetica"/>
          <w:sz w:val="20"/>
          <w:szCs w:val="20"/>
        </w:rPr>
        <w:t>:</w:t>
      </w:r>
      <w:r w:rsidRPr="008E12FE">
        <w:rPr>
          <w:rFonts w:ascii="Helvetica" w:hAnsi="Helvetica" w:cs="Helvetica"/>
          <w:sz w:val="20"/>
          <w:szCs w:val="20"/>
        </w:rPr>
        <w:tab/>
      </w:r>
      <w:r w:rsidRPr="008E12FE">
        <w:rPr>
          <w:rFonts w:ascii="Helvetica" w:hAnsi="Helvetica" w:cs="Helvetica"/>
          <w:sz w:val="20"/>
          <w:szCs w:val="20"/>
        </w:rPr>
        <w:tab/>
        <w:t>2</w:t>
      </w:r>
      <w:r w:rsidR="00D52912" w:rsidRPr="008E12FE">
        <w:rPr>
          <w:rFonts w:ascii="Helvetica" w:hAnsi="Helvetica" w:cs="Helvetica"/>
          <w:sz w:val="20"/>
          <w:szCs w:val="20"/>
        </w:rPr>
        <w:t>6</w:t>
      </w:r>
      <w:r w:rsidRPr="008E12FE">
        <w:rPr>
          <w:rFonts w:ascii="Helvetica" w:hAnsi="Helvetica" w:cs="Helvetica"/>
          <w:sz w:val="20"/>
          <w:szCs w:val="20"/>
        </w:rPr>
        <w:t xml:space="preserve"> years in Palaeontology</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b/>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b/>
          <w:sz w:val="20"/>
          <w:szCs w:val="20"/>
        </w:rPr>
        <w:t xml:space="preserve">EDUCATION: </w:t>
      </w:r>
      <w:r w:rsidRPr="008E12FE">
        <w:rPr>
          <w:rFonts w:ascii="Helvetica" w:hAnsi="Helvetica" w:cs="Helvetica"/>
          <w:b/>
          <w:sz w:val="20"/>
          <w:szCs w:val="20"/>
        </w:rPr>
        <w:tab/>
      </w:r>
      <w:r w:rsidRPr="008E12FE">
        <w:rPr>
          <w:rFonts w:ascii="Helvetica" w:hAnsi="Helvetica" w:cs="Helvetica"/>
          <w:b/>
          <w:sz w:val="20"/>
          <w:szCs w:val="20"/>
        </w:rPr>
        <w:tab/>
      </w:r>
      <w:r w:rsidRPr="008E12FE">
        <w:rPr>
          <w:rFonts w:ascii="Helvetica" w:hAnsi="Helvetica" w:cs="Helvetica"/>
          <w:b/>
          <w:sz w:val="20"/>
          <w:szCs w:val="20"/>
        </w:rPr>
        <w:tab/>
      </w:r>
      <w:r w:rsidRPr="008E12FE">
        <w:rPr>
          <w:rFonts w:ascii="Helvetica" w:hAnsi="Helvetica" w:cs="Helvetica"/>
          <w:sz w:val="20"/>
          <w:szCs w:val="20"/>
        </w:rPr>
        <w:t>B.Sc Botany and Zoology, 1988</w:t>
      </w: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University of the Orange Free State</w:t>
      </w:r>
      <w:r w:rsidRPr="008E12FE">
        <w:rPr>
          <w:rFonts w:ascii="Helvetica" w:hAnsi="Helvetica" w:cs="Helvetica"/>
          <w:b/>
          <w:sz w:val="20"/>
          <w:szCs w:val="20"/>
        </w:rPr>
        <w:tab/>
      </w:r>
    </w:p>
    <w:p w:rsidR="007B5FC5" w:rsidRPr="008E12FE" w:rsidRDefault="007B5FC5" w:rsidP="00A72775">
      <w:pPr>
        <w:spacing w:line="360" w:lineRule="auto"/>
        <w:jc w:val="both"/>
        <w:rPr>
          <w:rFonts w:ascii="Helvetica" w:hAnsi="Helvetica" w:cs="Helvetica"/>
          <w:b/>
          <w:sz w:val="20"/>
          <w:szCs w:val="20"/>
        </w:rPr>
      </w:pP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B.Sc (Hons) Zoology, 1991</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University of the Orange Free State</w:t>
      </w:r>
    </w:p>
    <w:p w:rsidR="007B5FC5" w:rsidRPr="008E12FE" w:rsidRDefault="007B5FC5" w:rsidP="00A72775">
      <w:pPr>
        <w:spacing w:line="360" w:lineRule="auto"/>
        <w:jc w:val="both"/>
        <w:rPr>
          <w:rFonts w:ascii="Helvetica" w:hAnsi="Helvetica" w:cs="Helvetica"/>
          <w:sz w:val="20"/>
          <w:szCs w:val="20"/>
        </w:rPr>
      </w:pP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Management Course, 1991</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University of the Orange Free State</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p>
    <w:p w:rsidR="007B5FC5" w:rsidRPr="008E12FE" w:rsidRDefault="007B5FC5" w:rsidP="00A72775">
      <w:pPr>
        <w:spacing w:line="360" w:lineRule="auto"/>
        <w:ind w:left="2880" w:firstLine="720"/>
        <w:jc w:val="both"/>
        <w:rPr>
          <w:rFonts w:ascii="Helvetica" w:hAnsi="Helvetica" w:cs="Helvetica"/>
          <w:sz w:val="20"/>
          <w:szCs w:val="20"/>
        </w:rPr>
      </w:pPr>
      <w:r w:rsidRPr="008E12FE">
        <w:rPr>
          <w:rFonts w:ascii="Helvetica" w:hAnsi="Helvetica" w:cs="Helvetica"/>
          <w:sz w:val="20"/>
          <w:szCs w:val="20"/>
        </w:rPr>
        <w:t>M. Sc.</w:t>
      </w:r>
      <w:r w:rsidRPr="008E12FE">
        <w:rPr>
          <w:rFonts w:ascii="Helvetica" w:hAnsi="Helvetica" w:cs="Helvetica"/>
          <w:sz w:val="20"/>
          <w:szCs w:val="20"/>
        </w:rPr>
        <w:tab/>
      </w:r>
      <w:r w:rsidRPr="008E12FE">
        <w:rPr>
          <w:rFonts w:ascii="Helvetica" w:hAnsi="Helvetica" w:cs="Helvetica"/>
          <w:i/>
          <w:sz w:val="20"/>
          <w:szCs w:val="20"/>
        </w:rPr>
        <w:t xml:space="preserve">Cum laude </w:t>
      </w:r>
      <w:r w:rsidRPr="008E12FE">
        <w:rPr>
          <w:rFonts w:ascii="Helvetica" w:hAnsi="Helvetica" w:cs="Helvetica"/>
          <w:sz w:val="20"/>
          <w:szCs w:val="20"/>
        </w:rPr>
        <w:t xml:space="preserve">(Zoology), 2009 </w:t>
      </w:r>
    </w:p>
    <w:p w:rsidR="007B5FC5" w:rsidRPr="008E12FE" w:rsidRDefault="007B5FC5" w:rsidP="00A72775">
      <w:pPr>
        <w:spacing w:line="360" w:lineRule="auto"/>
        <w:ind w:left="2880" w:firstLine="720"/>
        <w:jc w:val="both"/>
        <w:rPr>
          <w:rFonts w:ascii="Helvetica" w:hAnsi="Helvetica" w:cs="Helvetica"/>
          <w:sz w:val="20"/>
          <w:szCs w:val="20"/>
        </w:rPr>
      </w:pPr>
      <w:r w:rsidRPr="008E12FE">
        <w:rPr>
          <w:rFonts w:ascii="Helvetica" w:hAnsi="Helvetica" w:cs="Helvetica"/>
          <w:sz w:val="20"/>
          <w:szCs w:val="20"/>
        </w:rPr>
        <w:t>University of the Free State</w:t>
      </w:r>
    </w:p>
    <w:p w:rsidR="007B5FC5" w:rsidRPr="008E12FE" w:rsidRDefault="007B5FC5" w:rsidP="00A72775">
      <w:pPr>
        <w:spacing w:line="360" w:lineRule="auto"/>
        <w:ind w:left="2880" w:firstLine="720"/>
        <w:jc w:val="both"/>
        <w:rPr>
          <w:rFonts w:ascii="Helvetica" w:hAnsi="Helvetica" w:cs="Helvetica"/>
          <w:sz w:val="20"/>
          <w:szCs w:val="20"/>
        </w:rPr>
      </w:pP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b/>
          <w:sz w:val="20"/>
          <w:szCs w:val="20"/>
        </w:rPr>
        <w:t xml:space="preserve">Dissertation title: </w:t>
      </w:r>
      <w:r w:rsidRPr="008E12FE">
        <w:rPr>
          <w:rFonts w:ascii="Helvetica" w:hAnsi="Helvetica" w:cs="Helvetica"/>
          <w:sz w:val="20"/>
          <w:szCs w:val="20"/>
        </w:rPr>
        <w:t xml:space="preserve">The postcranial skeleton of the Early Triassic non-mammalian Cynodont </w:t>
      </w:r>
      <w:r w:rsidRPr="008E12FE">
        <w:rPr>
          <w:rFonts w:ascii="Helvetica" w:hAnsi="Helvetica" w:cs="Helvetica"/>
          <w:i/>
          <w:sz w:val="20"/>
          <w:szCs w:val="20"/>
        </w:rPr>
        <w:t>Galesaurus planiceps</w:t>
      </w:r>
      <w:r w:rsidRPr="008E12FE">
        <w:rPr>
          <w:rFonts w:ascii="Helvetica" w:hAnsi="Helvetica" w:cs="Helvetica"/>
          <w:sz w:val="20"/>
          <w:szCs w:val="20"/>
        </w:rPr>
        <w:t>: implications for biology and lifestyle</w:t>
      </w:r>
    </w:p>
    <w:p w:rsidR="007B5FC5" w:rsidRPr="008E12FE" w:rsidRDefault="007B5FC5" w:rsidP="00A72775">
      <w:pPr>
        <w:spacing w:line="360" w:lineRule="auto"/>
        <w:jc w:val="both"/>
        <w:rPr>
          <w:rFonts w:ascii="Helvetica" w:hAnsi="Helvetica" w:cs="Helvetica"/>
          <w:sz w:val="20"/>
          <w:szCs w:val="20"/>
        </w:rPr>
      </w:pPr>
    </w:p>
    <w:p w:rsidR="007B5FC5" w:rsidRPr="008E12FE" w:rsidRDefault="007B5FC5" w:rsidP="00A72775">
      <w:pPr>
        <w:spacing w:line="360" w:lineRule="auto"/>
        <w:ind w:left="2880" w:hanging="2160"/>
        <w:jc w:val="both"/>
        <w:rPr>
          <w:rFonts w:ascii="Helvetica" w:hAnsi="Helvetica" w:cs="Helvetica"/>
          <w:sz w:val="20"/>
          <w:szCs w:val="20"/>
        </w:rPr>
      </w:pPr>
      <w:r w:rsidRPr="008E12FE">
        <w:rPr>
          <w:rFonts w:ascii="Helvetica" w:hAnsi="Helvetica" w:cs="Helvetica"/>
          <w:sz w:val="20"/>
          <w:szCs w:val="20"/>
        </w:rPr>
        <w:t xml:space="preserve">Registered as a PhD fellow at the Zoology Department of the UFS </w:t>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2013 to current</w:t>
      </w:r>
      <w:r w:rsidRPr="008E12FE">
        <w:rPr>
          <w:rFonts w:ascii="Helvetica" w:hAnsi="Helvetica" w:cs="Helvetica"/>
          <w:sz w:val="20"/>
          <w:szCs w:val="20"/>
        </w:rPr>
        <w:tab/>
      </w:r>
    </w:p>
    <w:p w:rsidR="007B5FC5" w:rsidRPr="008E12FE" w:rsidRDefault="007B5FC5" w:rsidP="00A72775">
      <w:pPr>
        <w:spacing w:line="360" w:lineRule="auto"/>
        <w:ind w:left="1985" w:hanging="1985"/>
        <w:jc w:val="both"/>
        <w:rPr>
          <w:rFonts w:ascii="Helvetica" w:hAnsi="Helvetica" w:cs="Helvetica"/>
          <w:b/>
          <w:i/>
          <w:sz w:val="20"/>
          <w:szCs w:val="20"/>
        </w:rPr>
      </w:pPr>
      <w:r w:rsidRPr="008E12FE">
        <w:rPr>
          <w:rFonts w:ascii="Helvetica" w:hAnsi="Helvetica" w:cs="Helvetica"/>
          <w:b/>
          <w:sz w:val="20"/>
          <w:szCs w:val="20"/>
        </w:rPr>
        <w:t xml:space="preserve">Dissertation title: </w:t>
      </w:r>
      <w:r w:rsidRPr="008E12FE">
        <w:rPr>
          <w:rFonts w:ascii="Helvetica" w:hAnsi="Helvetica" w:cs="Helvetica"/>
          <w:sz w:val="20"/>
          <w:szCs w:val="20"/>
        </w:rPr>
        <w:t>A new gorgonopsian from the uppermost D</w:t>
      </w:r>
      <w:r w:rsidRPr="008E12FE">
        <w:rPr>
          <w:rFonts w:ascii="Helvetica" w:hAnsi="Helvetica" w:cs="Helvetica"/>
          <w:i/>
          <w:sz w:val="20"/>
          <w:szCs w:val="20"/>
        </w:rPr>
        <w:t>aptocephalus Assemblage Zone</w:t>
      </w:r>
      <w:r w:rsidRPr="008E12FE">
        <w:rPr>
          <w:rFonts w:ascii="Helvetica" w:hAnsi="Helvetica" w:cs="Helvetica"/>
          <w:sz w:val="20"/>
          <w:szCs w:val="20"/>
        </w:rPr>
        <w:t>, in the Karoo Basin of South Africa</w:t>
      </w:r>
    </w:p>
    <w:p w:rsidR="007B5FC5" w:rsidRPr="008E12FE" w:rsidRDefault="007B5FC5" w:rsidP="00A72775">
      <w:pPr>
        <w:pStyle w:val="BodyTextIndent"/>
        <w:spacing w:line="360" w:lineRule="auto"/>
        <w:ind w:left="0"/>
        <w:rPr>
          <w:rFonts w:ascii="Helvetica" w:hAnsi="Helvetica" w:cs="Helvetica"/>
          <w:b/>
          <w:sz w:val="20"/>
          <w:szCs w:val="20"/>
        </w:rPr>
      </w:pPr>
    </w:p>
    <w:p w:rsidR="007B5FC5" w:rsidRPr="008E12FE" w:rsidRDefault="007B5FC5" w:rsidP="00A72775">
      <w:pPr>
        <w:pStyle w:val="BodyTextIndent"/>
        <w:spacing w:line="360" w:lineRule="auto"/>
        <w:ind w:left="0"/>
        <w:rPr>
          <w:rFonts w:ascii="Helvetica" w:hAnsi="Helvetica" w:cs="Helvetica"/>
          <w:b/>
          <w:sz w:val="20"/>
          <w:szCs w:val="20"/>
        </w:rPr>
      </w:pPr>
    </w:p>
    <w:p w:rsidR="007B5FC5" w:rsidRPr="008E12FE" w:rsidRDefault="007B5FC5" w:rsidP="00A72775">
      <w:pPr>
        <w:pStyle w:val="BodyTextIndent"/>
        <w:spacing w:line="360" w:lineRule="auto"/>
        <w:ind w:left="0"/>
        <w:rPr>
          <w:rFonts w:ascii="Helvetica" w:hAnsi="Helvetica" w:cs="Helvetica"/>
          <w:b/>
          <w:sz w:val="20"/>
          <w:szCs w:val="20"/>
        </w:rPr>
      </w:pPr>
      <w:r w:rsidRPr="008E12FE">
        <w:rPr>
          <w:rFonts w:ascii="Helvetica" w:hAnsi="Helvetica" w:cs="Helvetica"/>
          <w:b/>
          <w:sz w:val="20"/>
          <w:szCs w:val="20"/>
        </w:rPr>
        <w:t>MEMBERSHIP</w:t>
      </w:r>
    </w:p>
    <w:p w:rsidR="007B5FC5" w:rsidRPr="008E12FE" w:rsidRDefault="007B5FC5" w:rsidP="00A72775">
      <w:pPr>
        <w:pStyle w:val="BodyTextIndent"/>
        <w:spacing w:line="360" w:lineRule="auto"/>
        <w:ind w:left="0"/>
        <w:rPr>
          <w:rFonts w:ascii="Helvetica" w:hAnsi="Helvetica" w:cs="Helvetica"/>
          <w:sz w:val="20"/>
          <w:szCs w:val="20"/>
        </w:rPr>
      </w:pPr>
      <w:r w:rsidRPr="008E12FE">
        <w:rPr>
          <w:rFonts w:ascii="Helvetica" w:hAnsi="Helvetica" w:cs="Helvetica"/>
          <w:sz w:val="20"/>
          <w:szCs w:val="20"/>
        </w:rPr>
        <w:t xml:space="preserve">Palaeontological Society of South Africa (PSSA) </w:t>
      </w:r>
      <w:r w:rsidRPr="008E12FE">
        <w:rPr>
          <w:rFonts w:ascii="Helvetica" w:hAnsi="Helvetica" w:cs="Helvetica"/>
          <w:sz w:val="20"/>
          <w:szCs w:val="20"/>
        </w:rPr>
        <w:tab/>
        <w:t>2006-currently</w:t>
      </w:r>
    </w:p>
    <w:p w:rsidR="007B5FC5" w:rsidRPr="008E12FE" w:rsidRDefault="007B5FC5" w:rsidP="00A72775">
      <w:pPr>
        <w:spacing w:line="360" w:lineRule="auto"/>
        <w:jc w:val="both"/>
        <w:rPr>
          <w:rFonts w:ascii="Helvetica" w:hAnsi="Helvetica" w:cs="Helvetica"/>
          <w:sz w:val="20"/>
          <w:szCs w:val="20"/>
        </w:rPr>
      </w:pP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b/>
          <w:sz w:val="20"/>
          <w:szCs w:val="20"/>
        </w:rPr>
        <w:t>EMPLOYMENT HISTORY</w:t>
      </w:r>
    </w:p>
    <w:p w:rsidR="007B5FC5" w:rsidRPr="008E12FE" w:rsidRDefault="007B5FC5" w:rsidP="00A72775">
      <w:pPr>
        <w:spacing w:line="360" w:lineRule="auto"/>
        <w:ind w:left="5040" w:hanging="5040"/>
        <w:jc w:val="both"/>
        <w:rPr>
          <w:rFonts w:ascii="Helvetica" w:hAnsi="Helvetica" w:cs="Helvetica"/>
          <w:sz w:val="20"/>
          <w:szCs w:val="20"/>
        </w:rPr>
      </w:pPr>
      <w:r w:rsidRPr="008E12FE">
        <w:rPr>
          <w:rFonts w:ascii="Helvetica" w:hAnsi="Helvetica" w:cs="Helvetica"/>
          <w:sz w:val="20"/>
          <w:szCs w:val="20"/>
        </w:rPr>
        <w:t>Part time Laboratory assistant</w:t>
      </w:r>
      <w:r w:rsidRPr="008E12FE">
        <w:rPr>
          <w:rFonts w:ascii="Helvetica" w:hAnsi="Helvetica" w:cs="Helvetica"/>
          <w:sz w:val="20"/>
          <w:szCs w:val="20"/>
        </w:rPr>
        <w:tab/>
        <w:t>Department of Zoology &amp; Entomology University of the Free State Zoology 1989-1992</w:t>
      </w:r>
    </w:p>
    <w:p w:rsidR="007B5FC5" w:rsidRPr="008E12FE" w:rsidRDefault="007B5FC5" w:rsidP="00A72775">
      <w:pPr>
        <w:spacing w:line="360" w:lineRule="auto"/>
        <w:ind w:left="5040" w:hanging="5040"/>
        <w:jc w:val="both"/>
        <w:rPr>
          <w:rFonts w:ascii="Helvetica" w:hAnsi="Helvetica" w:cs="Helvetica"/>
          <w:sz w:val="20"/>
          <w:szCs w:val="20"/>
        </w:rPr>
      </w:pPr>
    </w:p>
    <w:p w:rsidR="007B5FC5" w:rsidRPr="008E12FE" w:rsidRDefault="007B5FC5" w:rsidP="00A72775">
      <w:pPr>
        <w:spacing w:line="360" w:lineRule="auto"/>
        <w:ind w:left="1560" w:hanging="1560"/>
        <w:jc w:val="both"/>
        <w:rPr>
          <w:rFonts w:ascii="Helvetica" w:hAnsi="Helvetica" w:cs="Helvetica"/>
          <w:sz w:val="20"/>
          <w:szCs w:val="20"/>
        </w:rPr>
      </w:pPr>
      <w:r w:rsidRPr="008E12FE">
        <w:rPr>
          <w:rFonts w:ascii="Helvetica" w:hAnsi="Helvetica" w:cs="Helvetica"/>
          <w:sz w:val="20"/>
          <w:szCs w:val="20"/>
        </w:rPr>
        <w:t>Part time laboratory assistant</w:t>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00576AA6" w:rsidRPr="008E12FE">
        <w:rPr>
          <w:rFonts w:ascii="Helvetica" w:hAnsi="Helvetica" w:cs="Helvetica"/>
          <w:sz w:val="20"/>
          <w:szCs w:val="20"/>
        </w:rPr>
        <w:tab/>
      </w:r>
      <w:r w:rsidRPr="008E12FE">
        <w:rPr>
          <w:rFonts w:ascii="Helvetica" w:hAnsi="Helvetica" w:cs="Helvetica"/>
          <w:sz w:val="20"/>
          <w:szCs w:val="20"/>
        </w:rPr>
        <w:t>Department of Virology</w:t>
      </w:r>
    </w:p>
    <w:p w:rsidR="007B5FC5" w:rsidRPr="008E12FE" w:rsidRDefault="007B5FC5" w:rsidP="00A72775">
      <w:pPr>
        <w:spacing w:line="360" w:lineRule="auto"/>
        <w:ind w:left="5040"/>
        <w:jc w:val="both"/>
        <w:rPr>
          <w:rFonts w:ascii="Helvetica" w:hAnsi="Helvetica" w:cs="Helvetica"/>
          <w:sz w:val="20"/>
          <w:szCs w:val="20"/>
        </w:rPr>
      </w:pPr>
      <w:r w:rsidRPr="008E12FE">
        <w:rPr>
          <w:rFonts w:ascii="Helvetica" w:hAnsi="Helvetica" w:cs="Helvetica"/>
          <w:sz w:val="20"/>
          <w:szCs w:val="20"/>
        </w:rPr>
        <w:t>University of the Free State Zoology 1992</w:t>
      </w:r>
    </w:p>
    <w:p w:rsidR="007B5FC5" w:rsidRPr="008E12FE" w:rsidRDefault="007B5FC5" w:rsidP="00A72775">
      <w:pPr>
        <w:spacing w:line="360" w:lineRule="auto"/>
        <w:ind w:left="5040"/>
        <w:jc w:val="both"/>
        <w:rPr>
          <w:rFonts w:ascii="Helvetica" w:hAnsi="Helvetica" w:cs="Helvetica"/>
          <w:sz w:val="20"/>
          <w:szCs w:val="20"/>
        </w:rPr>
      </w:pPr>
    </w:p>
    <w:p w:rsidR="007B5FC5" w:rsidRPr="008E12FE" w:rsidRDefault="007B5FC5" w:rsidP="00A72775">
      <w:pPr>
        <w:spacing w:line="360" w:lineRule="auto"/>
        <w:ind w:left="5040" w:hanging="5040"/>
        <w:jc w:val="both"/>
        <w:rPr>
          <w:rFonts w:ascii="Helvetica" w:hAnsi="Helvetica" w:cs="Helvetica"/>
          <w:sz w:val="20"/>
          <w:szCs w:val="20"/>
        </w:rPr>
      </w:pPr>
      <w:r w:rsidRPr="008E12FE">
        <w:rPr>
          <w:rFonts w:ascii="Helvetica" w:hAnsi="Helvetica" w:cs="Helvetica"/>
          <w:sz w:val="20"/>
          <w:szCs w:val="20"/>
        </w:rPr>
        <w:t>Research Assistant</w:t>
      </w:r>
      <w:r w:rsidRPr="008E12FE">
        <w:rPr>
          <w:rFonts w:ascii="Helvetica" w:hAnsi="Helvetica" w:cs="Helvetica"/>
          <w:sz w:val="20"/>
          <w:szCs w:val="20"/>
        </w:rPr>
        <w:tab/>
        <w:t>National Museum, Bloemfontein 1993 – 1997</w:t>
      </w:r>
    </w:p>
    <w:p w:rsidR="007B5FC5" w:rsidRPr="008E12FE" w:rsidRDefault="007B5FC5" w:rsidP="00A72775">
      <w:pPr>
        <w:spacing w:line="360" w:lineRule="auto"/>
        <w:ind w:left="5040" w:hanging="5040"/>
        <w:jc w:val="both"/>
        <w:rPr>
          <w:rFonts w:ascii="Helvetica" w:hAnsi="Helvetica" w:cs="Helvetica"/>
          <w:sz w:val="20"/>
          <w:szCs w:val="20"/>
        </w:rPr>
      </w:pP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Principal Research Assistant</w:t>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 xml:space="preserve">National Museum, Bloemfontein </w:t>
      </w:r>
    </w:p>
    <w:p w:rsidR="007B5FC5" w:rsidRPr="008E12FE" w:rsidRDefault="007B5FC5" w:rsidP="00A72775">
      <w:pPr>
        <w:spacing w:line="360" w:lineRule="auto"/>
        <w:jc w:val="both"/>
        <w:rPr>
          <w:rFonts w:ascii="Helvetica" w:hAnsi="Helvetica" w:cs="Helvetica"/>
          <w:sz w:val="20"/>
          <w:szCs w:val="20"/>
        </w:rPr>
      </w:pPr>
      <w:r w:rsidRPr="008E12FE">
        <w:rPr>
          <w:rFonts w:ascii="Helvetica" w:hAnsi="Helvetica" w:cs="Helvetica"/>
          <w:sz w:val="20"/>
          <w:szCs w:val="20"/>
        </w:rPr>
        <w:t>and Collection Manager</w:t>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00576AA6" w:rsidRPr="008E12FE">
        <w:rPr>
          <w:rFonts w:ascii="Helvetica" w:hAnsi="Helvetica" w:cs="Helvetica"/>
          <w:sz w:val="20"/>
          <w:szCs w:val="20"/>
        </w:rPr>
        <w:tab/>
      </w:r>
      <w:r w:rsidRPr="008E12FE">
        <w:rPr>
          <w:rFonts w:ascii="Helvetica" w:hAnsi="Helvetica" w:cs="Helvetica"/>
          <w:sz w:val="20"/>
          <w:szCs w:val="20"/>
        </w:rPr>
        <w:t>1998–currently</w:t>
      </w:r>
    </w:p>
    <w:p w:rsidR="007B5FC5" w:rsidRPr="008E12FE" w:rsidRDefault="007B5FC5" w:rsidP="00A72775">
      <w:pPr>
        <w:spacing w:line="360" w:lineRule="auto"/>
        <w:jc w:val="both"/>
        <w:rPr>
          <w:rFonts w:ascii="Helvetica" w:hAnsi="Helvetica" w:cs="Helvetica"/>
          <w:b/>
          <w:sz w:val="20"/>
          <w:szCs w:val="20"/>
        </w:rPr>
      </w:pPr>
    </w:p>
    <w:p w:rsidR="00964134" w:rsidRPr="008E12FE" w:rsidRDefault="00964134" w:rsidP="00A72775">
      <w:pPr>
        <w:spacing w:line="360" w:lineRule="auto"/>
        <w:jc w:val="both"/>
        <w:rPr>
          <w:rFonts w:ascii="Helvetica" w:hAnsi="Helvetica" w:cs="Helvetica"/>
          <w:b/>
          <w:sz w:val="20"/>
          <w:szCs w:val="20"/>
        </w:rPr>
      </w:pP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b/>
          <w:sz w:val="20"/>
          <w:szCs w:val="20"/>
        </w:rPr>
        <w:t>TECHNICAL REPORTS</w:t>
      </w:r>
    </w:p>
    <w:p w:rsidR="0007421B" w:rsidRPr="008E12FE" w:rsidRDefault="0007421B" w:rsidP="00A72775">
      <w:pPr>
        <w:spacing w:after="100" w:afterAutospacing="1"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2014. </w:t>
      </w:r>
      <w:r w:rsidRPr="008E12FE">
        <w:rPr>
          <w:rFonts w:ascii="Helvetica" w:hAnsi="Helvetica" w:cs="Helvetica"/>
          <w:bCs/>
          <w:sz w:val="20"/>
          <w:szCs w:val="20"/>
        </w:rPr>
        <w:t xml:space="preserve">Palaeontological Impact Assessment for the proposed upgrade of existing water supply infrastructure at Noupoort, Northern Cape Province. 2014. </w:t>
      </w:r>
      <w:r w:rsidRPr="008E12FE">
        <w:rPr>
          <w:rFonts w:ascii="Helvetica" w:hAnsi="Helvetica" w:cs="Helvetica"/>
          <w:sz w:val="20"/>
          <w:szCs w:val="20"/>
        </w:rPr>
        <w:t>Bloemfontein.</w:t>
      </w:r>
    </w:p>
    <w:p w:rsidR="0007421B" w:rsidRPr="008E12FE" w:rsidRDefault="0007421B" w:rsidP="00A72775">
      <w:pPr>
        <w:spacing w:after="100" w:afterAutospacing="1"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2015. </w:t>
      </w:r>
      <w:r w:rsidRPr="008E12FE">
        <w:rPr>
          <w:rFonts w:ascii="Helvetica" w:hAnsi="Helvetica" w:cs="Helvetica"/>
          <w:sz w:val="20"/>
          <w:szCs w:val="20"/>
        </w:rPr>
        <w:t>Palaeontological impact assessment of the proposed consolidation, re-division and development of 250 serviced erven in Nieu-Bethesda, Camdeboo local municipality, Eastern Cape. Bloemfontein.</w:t>
      </w:r>
    </w:p>
    <w:p w:rsidR="0007421B" w:rsidRPr="008E12FE" w:rsidRDefault="0007421B" w:rsidP="00A72775">
      <w:pPr>
        <w:spacing w:after="100" w:afterAutospacing="1"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2015. </w:t>
      </w:r>
      <w:r w:rsidRPr="008E12FE">
        <w:rPr>
          <w:rFonts w:ascii="Helvetica" w:hAnsi="Helvetica" w:cs="Helvetica"/>
          <w:sz w:val="20"/>
          <w:szCs w:val="20"/>
        </w:rPr>
        <w:t>Palaeontological impact assessment of the proposed mixed land developments at Rooikraal 454, Vrede, Free State. Bloemfontein.</w:t>
      </w:r>
    </w:p>
    <w:p w:rsidR="0007421B" w:rsidRPr="008E12FE" w:rsidRDefault="0007421B" w:rsidP="00A72775">
      <w:pPr>
        <w:spacing w:after="100" w:afterAutospacing="1"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2015. </w:t>
      </w:r>
      <w:r w:rsidRPr="008E12FE">
        <w:rPr>
          <w:rFonts w:ascii="Helvetica" w:hAnsi="Helvetica" w:cs="Helvetica"/>
          <w:sz w:val="20"/>
          <w:szCs w:val="20"/>
        </w:rPr>
        <w:t>Palaeontological exemption report of the proposed truck stop development at Palmiet 585, Vrede, Free State.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2015. </w:t>
      </w:r>
      <w:r w:rsidRPr="008E12FE">
        <w:rPr>
          <w:rFonts w:ascii="Helvetica" w:hAnsi="Helvetica" w:cs="Helvetica"/>
          <w:color w:val="auto"/>
          <w:sz w:val="20"/>
          <w:szCs w:val="20"/>
        </w:rPr>
        <w:t>Palaeontological impact assessment of the proposed Orange Grove 3500 residential development, Buffalo City Metropolitan Municipality East London, Eastern Cape.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2015. </w:t>
      </w:r>
      <w:r w:rsidRPr="008E12FE">
        <w:rPr>
          <w:rFonts w:ascii="Helvetica" w:hAnsi="Helvetica" w:cs="Helvetica"/>
          <w:color w:val="auto"/>
          <w:sz w:val="20"/>
          <w:szCs w:val="20"/>
        </w:rPr>
        <w:t>Palaeontological Impact Assessment of the proposed Gonubie residential development, Buffalo City Metropolitan Municipality East London, Eastern Cape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2015. </w:t>
      </w:r>
      <w:r w:rsidRPr="008E12FE">
        <w:rPr>
          <w:rFonts w:ascii="Helvetica" w:hAnsi="Helvetica" w:cs="Helvetica"/>
          <w:color w:val="auto"/>
          <w:sz w:val="20"/>
          <w:szCs w:val="20"/>
        </w:rPr>
        <w:t>Palaeontological Impact Assessment of the proposed Ficksburg raw water pipeline. Bloemfontein.</w:t>
      </w:r>
    </w:p>
    <w:p w:rsidR="0007421B" w:rsidRPr="008E12FE" w:rsidRDefault="0007421B" w:rsidP="00A72775">
      <w:pPr>
        <w:autoSpaceDE w:val="0"/>
        <w:autoSpaceDN w:val="0"/>
        <w:adjustRightInd w:val="0"/>
        <w:spacing w:after="100" w:afterAutospacing="1" w:line="360" w:lineRule="auto"/>
        <w:ind w:left="360"/>
        <w:jc w:val="both"/>
        <w:rPr>
          <w:rFonts w:ascii="Helvetica" w:hAnsi="Helvetica" w:cs="Helvetica"/>
          <w:bCs/>
          <w:sz w:val="20"/>
          <w:szCs w:val="20"/>
        </w:rPr>
      </w:pPr>
      <w:r w:rsidRPr="008E12FE">
        <w:rPr>
          <w:rFonts w:ascii="Helvetica" w:hAnsi="Helvetica" w:cs="Helvetica"/>
          <w:b/>
          <w:sz w:val="20"/>
          <w:szCs w:val="20"/>
        </w:rPr>
        <w:t xml:space="preserve">Butler, E. 2015. </w:t>
      </w:r>
      <w:r w:rsidRPr="008E12FE">
        <w:rPr>
          <w:rFonts w:ascii="Helvetica" w:hAnsi="Helvetica" w:cs="Helvetica"/>
          <w:sz w:val="20"/>
          <w:szCs w:val="20"/>
        </w:rPr>
        <w:t>P</w:t>
      </w:r>
      <w:r w:rsidRPr="008E12FE">
        <w:rPr>
          <w:rFonts w:ascii="Helvetica" w:hAnsi="Helvetica" w:cs="Helvetica"/>
          <w:bCs/>
          <w:sz w:val="20"/>
          <w:szCs w:val="20"/>
        </w:rPr>
        <w:t xml:space="preserve">alaeontological Heritage Impact Assessment report on the establishment of the 65 mw Majuba Solar Photovoltaic facility and associated infrastructure on portion 1, 2 and 6 of the farm Witkoppies 81 HS, Mpumalanga Province. </w:t>
      </w:r>
      <w:r w:rsidRPr="008E12FE">
        <w:rPr>
          <w:rFonts w:ascii="Helvetica" w:hAnsi="Helvetica" w:cs="Helvetica"/>
          <w:sz w:val="20"/>
          <w:szCs w:val="20"/>
        </w:rPr>
        <w:t>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2015. </w:t>
      </w:r>
      <w:r w:rsidRPr="008E12FE">
        <w:rPr>
          <w:rFonts w:ascii="Helvetica" w:hAnsi="Helvetica" w:cs="Helvetica"/>
          <w:color w:val="auto"/>
          <w:sz w:val="20"/>
          <w:szCs w:val="20"/>
        </w:rPr>
        <w:t xml:space="preserve">Palaeontological Impact Assessment of the proposed </w:t>
      </w:r>
      <w:r w:rsidRPr="008E12FE">
        <w:rPr>
          <w:rFonts w:ascii="Helvetica" w:hAnsi="Helvetica" w:cs="Helvetica"/>
          <w:bCs/>
          <w:iCs/>
          <w:color w:val="auto"/>
          <w:sz w:val="20"/>
          <w:szCs w:val="20"/>
        </w:rPr>
        <w:t>township establishment on the remainder of portion 6 and 7 of the farm Sunnyside 2620, Bloemfontein, M</w:t>
      </w:r>
      <w:r w:rsidRPr="008E12FE">
        <w:rPr>
          <w:rFonts w:ascii="Helvetica" w:hAnsi="Helvetica" w:cs="Helvetica"/>
          <w:color w:val="auto"/>
          <w:sz w:val="20"/>
          <w:szCs w:val="20"/>
        </w:rPr>
        <w:t>angaung metropolitan municipality, F</w:t>
      </w:r>
      <w:r w:rsidRPr="008E12FE">
        <w:rPr>
          <w:rFonts w:ascii="Helvetica" w:hAnsi="Helvetica" w:cs="Helvetica"/>
          <w:bCs/>
          <w:iCs/>
          <w:color w:val="auto"/>
          <w:sz w:val="20"/>
          <w:szCs w:val="20"/>
        </w:rPr>
        <w:t xml:space="preserve">ree State, </w:t>
      </w:r>
      <w:r w:rsidRPr="008E12FE">
        <w:rPr>
          <w:rFonts w:ascii="Helvetica" w:hAnsi="Helvetica" w:cs="Helvetica"/>
          <w:color w:val="auto"/>
          <w:sz w:val="20"/>
          <w:szCs w:val="20"/>
        </w:rPr>
        <w:t>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2015. </w:t>
      </w:r>
      <w:r w:rsidRPr="008E12FE">
        <w:rPr>
          <w:rFonts w:ascii="Helvetica" w:hAnsi="Helvetica" w:cs="Helvetica"/>
          <w:color w:val="auto"/>
          <w:sz w:val="20"/>
          <w:szCs w:val="20"/>
        </w:rPr>
        <w:t>Palaeontological Impact Assessment of the proposed Woodhouse 1 photovoltaic solar energy facilities and associated infrastructure on the farm Woodhouse729, near Vryburg, North West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2015.</w:t>
      </w:r>
      <w:r w:rsidRPr="008E12FE">
        <w:rPr>
          <w:rFonts w:ascii="Helvetica" w:hAnsi="Helvetica" w:cs="Helvetica"/>
          <w:color w:val="auto"/>
          <w:sz w:val="20"/>
          <w:szCs w:val="20"/>
        </w:rPr>
        <w:t xml:space="preserve"> Palaeontological Impact Assessment of the proposed Woodhouse 2 photovoltaic solar energy facilities and associated infrastructure on the farm Woodhouse 729, near Vryburg, North West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2015.</w:t>
      </w:r>
      <w:r w:rsidRPr="008E12FE">
        <w:rPr>
          <w:rFonts w:ascii="Helvetica" w:hAnsi="Helvetica" w:cs="Helvetica"/>
          <w:color w:val="auto"/>
          <w:sz w:val="20"/>
          <w:szCs w:val="20"/>
        </w:rPr>
        <w:t>Palaeontological Impact Assessment of the proposed Orkney solar energy farm and associated infrastructure on the remaining extent of Portions 7 and 21 of the farm Wolvehuis 114, near Orkney, North West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2015.</w:t>
      </w:r>
      <w:r w:rsidRPr="008E12FE">
        <w:rPr>
          <w:rFonts w:ascii="Helvetica" w:hAnsi="Helvetica" w:cs="Helvetica"/>
          <w:color w:val="auto"/>
          <w:sz w:val="20"/>
          <w:szCs w:val="20"/>
        </w:rPr>
        <w:t xml:space="preserve"> Palaeontological Impact Assessment of the proposed Spectra foods broiler houses and abattoir on the farm Maiden Manor 170 and Ashby Manor 171, Lukhanji Municipality, Queenstown, Eastern Cape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Palaeontological Impact Assessment of the proposed construction of the 150 MW Noupoort concentrated solar power facility and associated infrastructure on portion 1 and 4 of the farm Carolus Poort 167 and the remainder of Farm 207, near Noupoort, Northern Cape. Prepared for Savannah Environmental.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Palaeontological Impact Assessment of the proposed Woodhouse 1 Photovoltaic Solar Energy facility and associated infrastructure on the farm Woodhouse 729, near Vryburg, North West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 xml:space="preserve"> Palaeontological Impact Assessment of the proposed Woodhouse 2 Photovoltaic Solar Energy facility and associated infrastructure on the farm Woodhouse 729, near Vryburg, North West Province. Bloemfontein.</w:t>
      </w:r>
    </w:p>
    <w:p w:rsidR="0007421B" w:rsidRPr="008E12FE" w:rsidRDefault="0007421B" w:rsidP="00A72775">
      <w:pPr>
        <w:pStyle w:val="Default"/>
        <w:spacing w:after="100" w:afterAutospacing="1" w:line="360" w:lineRule="auto"/>
        <w:ind w:left="360"/>
        <w:jc w:val="both"/>
        <w:rPr>
          <w:rFonts w:ascii="Helvetica" w:hAnsi="Helvetica" w:cs="Helvetica"/>
          <w:bCs/>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bCs/>
          <w:color w:val="auto"/>
          <w:sz w:val="20"/>
          <w:szCs w:val="20"/>
        </w:rPr>
        <w:t xml:space="preserve">Proposed 132kV overhead power line and switchyard station for the </w:t>
      </w:r>
      <w:r w:rsidRPr="00740DBC">
        <w:rPr>
          <w:rFonts w:ascii="Helvetica" w:hAnsi="Helvetica" w:cs="Helvetica"/>
          <w:bCs/>
          <w:color w:val="auto"/>
          <w:sz w:val="20"/>
          <w:szCs w:val="20"/>
          <w:lang w:val="en-ZA"/>
        </w:rPr>
        <w:t>authorised</w:t>
      </w:r>
      <w:r w:rsidRPr="008E12FE">
        <w:rPr>
          <w:rFonts w:ascii="Helvetica" w:hAnsi="Helvetica" w:cs="Helvetica"/>
          <w:bCs/>
          <w:color w:val="auto"/>
          <w:sz w:val="20"/>
          <w:szCs w:val="20"/>
        </w:rPr>
        <w:t xml:space="preserve"> Solis Power 1 CSP project near Upington, Northern Cape. </w:t>
      </w:r>
      <w:r w:rsidRPr="008E12FE">
        <w:rPr>
          <w:rFonts w:ascii="Helvetica" w:hAnsi="Helvetica" w:cs="Helvetica"/>
          <w:color w:val="auto"/>
          <w:sz w:val="20"/>
          <w:szCs w:val="20"/>
        </w:rPr>
        <w:t>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 xml:space="preserve"> Palaeontological Impact Assessment of the proposed Senqu Pedestrian Bridges in Ward 5 of Senqu Local Municipality, Eastern Cape Province.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 xml:space="preserve"> Recommendation f</w:t>
      </w:r>
      <w:r w:rsidRPr="008E12FE">
        <w:rPr>
          <w:rFonts w:ascii="Helvetica" w:hAnsi="Helvetica" w:cs="Helvetica"/>
          <w:bCs/>
          <w:color w:val="auto"/>
          <w:sz w:val="20"/>
          <w:szCs w:val="20"/>
        </w:rPr>
        <w:t xml:space="preserve">rom further Palaeontological Studies: Proposed </w:t>
      </w:r>
      <w:r w:rsidRPr="008E12FE">
        <w:rPr>
          <w:rFonts w:ascii="Helvetica" w:hAnsi="Helvetica" w:cs="Helvetica"/>
          <w:color w:val="auto"/>
          <w:sz w:val="20"/>
          <w:szCs w:val="20"/>
        </w:rPr>
        <w:t>Construction of the Modderfontein Filling Station on Erf 28 Portion 30, Founders Hill, City Of Johannesburg, Gauteng Province. Bloemfontein.</w:t>
      </w:r>
    </w:p>
    <w:p w:rsidR="0007421B" w:rsidRPr="008E12FE" w:rsidRDefault="0007421B" w:rsidP="00A72775">
      <w:pPr>
        <w:spacing w:after="100" w:afterAutospacing="1" w:line="360" w:lineRule="auto"/>
        <w:ind w:left="360"/>
        <w:jc w:val="both"/>
        <w:rPr>
          <w:rFonts w:ascii="Helvetica" w:eastAsia="Microsoft YaHei" w:hAnsi="Helvetica" w:cs="Helvetica"/>
          <w:sz w:val="20"/>
          <w:szCs w:val="20"/>
        </w:rPr>
      </w:pPr>
      <w:r w:rsidRPr="008E12FE">
        <w:rPr>
          <w:rFonts w:ascii="Helvetica" w:hAnsi="Helvetica" w:cs="Helvetica"/>
          <w:b/>
          <w:sz w:val="20"/>
          <w:szCs w:val="20"/>
        </w:rPr>
        <w:t xml:space="preserve">Butler, E. 2016. </w:t>
      </w:r>
      <w:r w:rsidRPr="008E12FE">
        <w:rPr>
          <w:rFonts w:ascii="Helvetica" w:hAnsi="Helvetica" w:cs="Helvetica"/>
          <w:sz w:val="20"/>
          <w:szCs w:val="20"/>
        </w:rPr>
        <w:t xml:space="preserve"> Recommendation from further Palaeontological Studies: Proposed Construction of the Modikwa Filling Station on a Portion of </w:t>
      </w:r>
      <w:r w:rsidRPr="008E12FE">
        <w:rPr>
          <w:rFonts w:ascii="Helvetica" w:eastAsia="Microsoft YaHei" w:hAnsi="Helvetica" w:cs="Helvetica"/>
          <w:sz w:val="20"/>
          <w:szCs w:val="20"/>
        </w:rPr>
        <w:t xml:space="preserve">Portion 2 of Mooihoek 255 Kt, Greater Tubatse Local Municipality, Limpopo Province. </w:t>
      </w:r>
      <w:r w:rsidRPr="008E12FE">
        <w:rPr>
          <w:rFonts w:ascii="Helvetica" w:hAnsi="Helvetica" w:cs="Helvetica"/>
          <w:sz w:val="20"/>
          <w:szCs w:val="20"/>
        </w:rPr>
        <w:t>Bloemfontein.</w:t>
      </w:r>
    </w:p>
    <w:p w:rsidR="0007421B" w:rsidRPr="008E12FE" w:rsidRDefault="0007421B" w:rsidP="00A72775">
      <w:pPr>
        <w:pStyle w:val="Default"/>
        <w:spacing w:after="100" w:afterAutospacing="1" w:line="360" w:lineRule="auto"/>
        <w:ind w:left="360"/>
        <w:jc w:val="both"/>
        <w:rPr>
          <w:rFonts w:ascii="Helvetica" w:eastAsia="Calibri"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 xml:space="preserve"> Recommendation f</w:t>
      </w:r>
      <w:r w:rsidRPr="008E12FE">
        <w:rPr>
          <w:rFonts w:ascii="Helvetica" w:eastAsia="Calibri" w:hAnsi="Helvetica" w:cs="Helvetica"/>
          <w:bCs/>
          <w:color w:val="auto"/>
          <w:sz w:val="20"/>
          <w:szCs w:val="20"/>
        </w:rPr>
        <w:t xml:space="preserve">rom further Palaeontological Studies: Proposed </w:t>
      </w:r>
      <w:r w:rsidRPr="008E12FE">
        <w:rPr>
          <w:rFonts w:ascii="Helvetica" w:eastAsia="Calibri" w:hAnsi="Helvetica" w:cs="Helvetica"/>
          <w:color w:val="auto"/>
          <w:sz w:val="20"/>
          <w:szCs w:val="20"/>
        </w:rPr>
        <w:t xml:space="preserve">Construction of the Heidedal filling station on Erf 16603, </w:t>
      </w:r>
      <w:r w:rsidRPr="008E12FE">
        <w:rPr>
          <w:rFonts w:ascii="Helvetica" w:eastAsia="Calibri" w:hAnsi="Helvetica" w:cs="Helvetica"/>
          <w:bCs/>
          <w:color w:val="auto"/>
          <w:sz w:val="20"/>
          <w:szCs w:val="20"/>
        </w:rPr>
        <w:t>Heidedal Extension 24, Mangaung Local Municipality, Bloemfontein</w:t>
      </w:r>
      <w:r w:rsidRPr="008E12FE">
        <w:rPr>
          <w:rFonts w:ascii="Helvetica" w:eastAsia="Calibri" w:hAnsi="Helvetica" w:cs="Helvetica"/>
          <w:color w:val="auto"/>
          <w:sz w:val="20"/>
          <w:szCs w:val="20"/>
        </w:rPr>
        <w:t xml:space="preserve">, Free State Province. </w:t>
      </w:r>
      <w:r w:rsidRPr="008E12FE">
        <w:rPr>
          <w:rFonts w:ascii="Helvetica" w:hAnsi="Helvetica" w:cs="Helvetica"/>
          <w:color w:val="auto"/>
          <w:sz w:val="20"/>
          <w:szCs w:val="20"/>
        </w:rPr>
        <w:t>Bloemfontein.</w:t>
      </w:r>
    </w:p>
    <w:p w:rsidR="0007421B" w:rsidRPr="008E12FE" w:rsidRDefault="0007421B" w:rsidP="00A72775">
      <w:pPr>
        <w:pStyle w:val="Default"/>
        <w:spacing w:after="100" w:afterAutospacing="1" w:line="360" w:lineRule="auto"/>
        <w:ind w:left="360"/>
        <w:jc w:val="both"/>
        <w:rPr>
          <w:rFonts w:ascii="Helvetica" w:eastAsiaTheme="minorEastAsia" w:hAnsi="Helvetica" w:cs="Helvetica"/>
          <w:color w:val="auto"/>
          <w:sz w:val="20"/>
          <w:szCs w:val="20"/>
        </w:rPr>
      </w:pPr>
      <w:r w:rsidRPr="008E12FE">
        <w:rPr>
          <w:rFonts w:ascii="Helvetica" w:hAnsi="Helvetica" w:cs="Helvetica"/>
          <w:b/>
          <w:color w:val="auto"/>
          <w:sz w:val="20"/>
          <w:szCs w:val="20"/>
        </w:rPr>
        <w:t xml:space="preserve">Butler, E. 2016. </w:t>
      </w:r>
      <w:r w:rsidRPr="008E12FE">
        <w:rPr>
          <w:rFonts w:ascii="Helvetica" w:hAnsi="Helvetica" w:cs="Helvetica"/>
          <w:color w:val="auto"/>
          <w:sz w:val="20"/>
          <w:szCs w:val="20"/>
        </w:rPr>
        <w:t xml:space="preserve"> </w:t>
      </w:r>
      <w:r w:rsidRPr="008E12FE">
        <w:rPr>
          <w:rFonts w:ascii="Helvetica" w:hAnsi="Helvetica" w:cs="Helvetica"/>
          <w:bCs/>
          <w:color w:val="auto"/>
          <w:sz w:val="20"/>
          <w:szCs w:val="20"/>
        </w:rPr>
        <w:t xml:space="preserve">Recommended Exemption from further Palaeontological studies: Proposed </w:t>
      </w:r>
      <w:r w:rsidRPr="008E12FE">
        <w:rPr>
          <w:rFonts w:ascii="Helvetica" w:hAnsi="Helvetica" w:cs="Helvetica"/>
          <w:color w:val="auto"/>
          <w:sz w:val="20"/>
          <w:szCs w:val="20"/>
        </w:rPr>
        <w:t>Construction of the Gunstfontein Switching Station, 132kv Overhead Power Line (Single Or Double Circuit) and ancillary infrastructure for the Gunstfontein Wind Farm Near Sutherland, Northern Cape Province. Bloemfontein.</w:t>
      </w: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2016. </w:t>
      </w:r>
      <w:r w:rsidRPr="008E12FE">
        <w:rPr>
          <w:rFonts w:ascii="Helvetica" w:hAnsi="Helvetica" w:cs="Helvetica"/>
          <w:sz w:val="20"/>
          <w:szCs w:val="20"/>
        </w:rPr>
        <w:t>Palaeontological Impact Assessment of the proposed Galla Hills Quarry on the remainder of the farm Roode Krantz 203, in the Lukhanji Municipality, division of Queenstown, Eastern Cape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hd w:val="clear" w:color="auto" w:fill="FFFFFF"/>
        <w:spacing w:after="100" w:afterAutospacing="1" w:line="360" w:lineRule="auto"/>
        <w:ind w:left="360"/>
        <w:jc w:val="both"/>
        <w:rPr>
          <w:rFonts w:ascii="Helvetica" w:hAnsi="Helvetica" w:cs="Helvetica"/>
          <w:sz w:val="20"/>
          <w:szCs w:val="20"/>
        </w:rPr>
      </w:pPr>
      <w:r w:rsidRPr="008E12FE">
        <w:rPr>
          <w:rFonts w:ascii="Helvetica" w:hAnsi="Helvetica" w:cs="Helvetica"/>
          <w:b/>
          <w:sz w:val="20"/>
          <w:szCs w:val="20"/>
        </w:rPr>
        <w:t>Butler, E. 2016.</w:t>
      </w:r>
      <w:r w:rsidRPr="008E12FE">
        <w:rPr>
          <w:rFonts w:ascii="Helvetica" w:hAnsi="Helvetica" w:cs="Helvetica"/>
          <w:sz w:val="20"/>
          <w:szCs w:val="20"/>
        </w:rPr>
        <w:t xml:space="preserve"> Chris Hani District Municipality Cluster 9 water backlog project phases 3a and 3b: Palaeontology inspection at Tsomo WTW. Bloemfontein.</w:t>
      </w:r>
    </w:p>
    <w:p w:rsidR="0007421B" w:rsidRPr="008E12FE" w:rsidRDefault="0007421B" w:rsidP="00A72775">
      <w:pPr>
        <w:shd w:val="clear" w:color="auto" w:fill="FFFFFF"/>
        <w:spacing w:after="100" w:afterAutospacing="1"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2016. </w:t>
      </w:r>
      <w:r w:rsidRPr="008E12FE">
        <w:rPr>
          <w:rFonts w:ascii="Helvetica" w:hAnsi="Helvetica" w:cs="Helvetica"/>
          <w:sz w:val="20"/>
          <w:szCs w:val="20"/>
        </w:rPr>
        <w:t>Palaeontological Impact Assessment of the proposed construction of the 150 MW Noupoort concentrated solar power facility and associated infrastructure on portion 1 and 4 of the farm Carolus Poort 167 and the remainder of Farm 207, near Noupoort, Northern Cape.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2016.</w:t>
      </w:r>
      <w:r w:rsidRPr="008E12FE">
        <w:rPr>
          <w:rFonts w:ascii="Helvetica" w:hAnsi="Helvetica" w:cs="Helvetica"/>
          <w:color w:val="auto"/>
          <w:sz w:val="20"/>
          <w:szCs w:val="20"/>
        </w:rPr>
        <w:t xml:space="preserve"> Palaeontological Impact Assessment of the proposed upgrading of the main road MR450 (R335) from the Motherwell to Addo within the Nelson Mandela Bay Municipality and Sunday’s river valley Local Municipality, Eastern Cape Province. Bloemfontein.</w:t>
      </w:r>
    </w:p>
    <w:p w:rsidR="0007421B" w:rsidRPr="008E12FE" w:rsidRDefault="0007421B" w:rsidP="00A72775">
      <w:pPr>
        <w:pStyle w:val="Default"/>
        <w:spacing w:after="100" w:afterAutospacing="1"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2016.</w:t>
      </w:r>
      <w:r w:rsidRPr="008E12FE">
        <w:rPr>
          <w:rFonts w:ascii="Helvetica" w:hAnsi="Helvetica" w:cs="Helvetica"/>
          <w:color w:val="auto"/>
          <w:sz w:val="20"/>
          <w:szCs w:val="20"/>
        </w:rPr>
        <w:t xml:space="preserve"> Palaeontological Impact Assessment construction of the proposed Metals Industrial Cluster and associated infrastructure near Kuruman, Northern Cape province. Savannaha South Africa. Bloemfontein.</w:t>
      </w:r>
    </w:p>
    <w:p w:rsidR="0007421B" w:rsidRPr="008E12FE" w:rsidRDefault="0007421B" w:rsidP="00A72775">
      <w:pPr>
        <w:pStyle w:val="Default"/>
        <w:spacing w:after="100" w:afterAutospacing="1" w:line="360" w:lineRule="auto"/>
        <w:ind w:left="360"/>
        <w:jc w:val="both"/>
        <w:rPr>
          <w:rFonts w:ascii="Helvetica" w:hAnsi="Helvetica" w:cs="Helvetica"/>
          <w:b/>
          <w:color w:val="auto"/>
          <w:sz w:val="20"/>
          <w:szCs w:val="20"/>
        </w:rPr>
      </w:pPr>
      <w:r w:rsidRPr="008E12FE">
        <w:rPr>
          <w:rFonts w:ascii="Helvetica" w:hAnsi="Helvetica" w:cs="Helvetica"/>
          <w:b/>
          <w:color w:val="auto"/>
          <w:sz w:val="20"/>
          <w:szCs w:val="20"/>
        </w:rPr>
        <w:t>Butler, E. 2016.</w:t>
      </w:r>
      <w:r w:rsidRPr="008E12FE">
        <w:rPr>
          <w:rFonts w:ascii="Helvetica" w:hAnsi="Helvetica" w:cs="Helvetica"/>
          <w:color w:val="auto"/>
          <w:sz w:val="20"/>
          <w:szCs w:val="20"/>
        </w:rPr>
        <w:t xml:space="preserve"> Palaeontological Impact Assessment for the proposed construction of up to a 132kv power line and associated infrastructure for the proposed Kalkaar Solar Thermal Power Plant near Kimberley, Free State and Northern Cape Provinces. 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Butler, E. 2016.</w:t>
      </w:r>
      <w:r w:rsidRPr="008E12FE">
        <w:rPr>
          <w:rFonts w:ascii="Helvetica" w:hAnsi="Helvetica" w:cs="Helvetica"/>
          <w:sz w:val="20"/>
          <w:szCs w:val="20"/>
        </w:rPr>
        <w:t xml:space="preserve"> Palaeontological Impact Assessment of the proposed development of two burrow pits (DR02625 and DR02614) in the Enoch Mgijima Municipality, Chr</w:t>
      </w:r>
      <w:r w:rsidR="00CE21A4" w:rsidRPr="008E12FE">
        <w:rPr>
          <w:rFonts w:ascii="Helvetica" w:hAnsi="Helvetica" w:cs="Helvetica"/>
          <w:sz w:val="20"/>
          <w:szCs w:val="20"/>
        </w:rPr>
        <w:t>is Hani District, Eastern Cape.</w:t>
      </w:r>
    </w:p>
    <w:p w:rsidR="00CE21A4" w:rsidRPr="008E12FE" w:rsidRDefault="00CE21A4"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2016. </w:t>
      </w:r>
      <w:r w:rsidRPr="008E12FE">
        <w:rPr>
          <w:rFonts w:ascii="Helvetica" w:hAnsi="Helvetica" w:cs="Helvetica"/>
          <w:bCs/>
          <w:sz w:val="20"/>
          <w:szCs w:val="20"/>
        </w:rPr>
        <w:t xml:space="preserve">Ezibeleni waste Buy-Back Centre (near Queenstown), Enoch Mgijima Local Municipality, Eastern Cape. </w:t>
      </w:r>
      <w:r w:rsidRPr="008E12FE">
        <w:rPr>
          <w:rFonts w:ascii="Helvetica" w:hAnsi="Helvetica" w:cs="Helvetica"/>
          <w:sz w:val="20"/>
          <w:szCs w:val="20"/>
        </w:rPr>
        <w:t>Bloemfontein.</w:t>
      </w:r>
    </w:p>
    <w:p w:rsidR="00CE21A4" w:rsidRPr="008E12FE" w:rsidRDefault="00CE21A4"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2016. </w:t>
      </w:r>
      <w:r w:rsidRPr="008E12FE">
        <w:rPr>
          <w:rFonts w:ascii="Helvetica" w:hAnsi="Helvetica" w:cs="Helvetica"/>
          <w:sz w:val="20"/>
          <w:szCs w:val="20"/>
        </w:rPr>
        <w:t>Palaeontological Impact Assessment for the proposed construction of two 5 Mw Solar Photovoltaic Power Plants on Farm Wildebeestkuil 59 and Farm Leeuwbosch 44, Leeudoringstad, North West Province. 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2016. </w:t>
      </w:r>
      <w:r w:rsidRPr="008E12FE">
        <w:rPr>
          <w:rFonts w:ascii="Helvetica" w:hAnsi="Helvetica" w:cs="Helvetica"/>
          <w:sz w:val="20"/>
          <w:szCs w:val="20"/>
        </w:rPr>
        <w:t xml:space="preserve">Palaeontological Impact Assessment </w:t>
      </w:r>
      <w:r w:rsidRPr="008E12FE">
        <w:rPr>
          <w:rFonts w:ascii="Helvetica" w:hAnsi="Helvetica" w:cs="Helvetica"/>
          <w:bCs/>
          <w:sz w:val="20"/>
          <w:szCs w:val="20"/>
        </w:rPr>
        <w:t>for the proposed development of four Leeuwberg Wind farms and basic assessments for the associated grid connection near Loeriesfontein, Northern Cape Province.</w:t>
      </w:r>
      <w:r w:rsidRPr="008E12FE">
        <w:rPr>
          <w:rFonts w:ascii="Helvetica" w:hAnsi="Helvetica" w:cs="Helvetica"/>
          <w:sz w:val="20"/>
          <w:szCs w:val="20"/>
        </w:rPr>
        <w:t xml:space="preserve"> Bloemfontein.</w:t>
      </w:r>
    </w:p>
    <w:p w:rsidR="0007421B" w:rsidRPr="008E12FE" w:rsidRDefault="0007421B" w:rsidP="00A72775">
      <w:pPr>
        <w:autoSpaceDE w:val="0"/>
        <w:autoSpaceDN w:val="0"/>
        <w:adjustRightInd w:val="0"/>
        <w:spacing w:line="360" w:lineRule="auto"/>
        <w:ind w:left="360"/>
        <w:jc w:val="both"/>
        <w:rPr>
          <w:rFonts w:ascii="Helvetica" w:hAnsi="Helvetica" w:cs="Helvetica"/>
          <w:b/>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Butler, E. 2016.</w:t>
      </w:r>
      <w:r w:rsidRPr="008E12FE">
        <w:rPr>
          <w:rFonts w:ascii="Helvetica" w:hAnsi="Helvetica" w:cs="Helvetica"/>
          <w:sz w:val="20"/>
          <w:szCs w:val="20"/>
        </w:rPr>
        <w:t xml:space="preserve"> Palaeontological impact assessment for the proposed Aggeneys south prospecting right project, Northern Cape Province. 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eastAsiaTheme="minorEastAsia" w:hAnsi="Helvetica" w:cs="Helvetica"/>
          <w:color w:val="auto"/>
          <w:sz w:val="20"/>
          <w:szCs w:val="20"/>
        </w:rPr>
      </w:pPr>
      <w:r w:rsidRPr="008E12FE">
        <w:rPr>
          <w:rFonts w:ascii="Helvetica" w:hAnsi="Helvetica" w:cs="Helvetica"/>
          <w:b/>
          <w:color w:val="auto"/>
          <w:sz w:val="20"/>
          <w:szCs w:val="20"/>
        </w:rPr>
        <w:t>Butler, E. 2016.</w:t>
      </w:r>
      <w:r w:rsidRPr="008E12FE">
        <w:rPr>
          <w:rFonts w:ascii="Helvetica" w:hAnsi="Helvetica" w:cs="Helvetica"/>
          <w:color w:val="auto"/>
          <w:sz w:val="20"/>
          <w:szCs w:val="20"/>
        </w:rPr>
        <w:t xml:space="preserve"> Palaeontological impact assessment of the proposed Motuoane Ladysmith Exploration right application, Kwazulu</w:t>
      </w:r>
      <w:r w:rsidRPr="008E12FE">
        <w:rPr>
          <w:rFonts w:ascii="Helvetica" w:hAnsi="Helvetica" w:cs="Helvetica"/>
          <w:b/>
          <w:color w:val="auto"/>
          <w:sz w:val="20"/>
          <w:szCs w:val="20"/>
        </w:rPr>
        <w:t xml:space="preserve"> </w:t>
      </w:r>
      <w:r w:rsidRPr="008E12FE">
        <w:rPr>
          <w:rFonts w:ascii="Helvetica" w:hAnsi="Helvetica" w:cs="Helvetica"/>
          <w:color w:val="auto"/>
          <w:sz w:val="20"/>
          <w:szCs w:val="20"/>
        </w:rPr>
        <w:t>Natal. Bloemfontein.</w:t>
      </w:r>
    </w:p>
    <w:p w:rsidR="0007421B" w:rsidRPr="008E12FE" w:rsidRDefault="0007421B" w:rsidP="00A72775">
      <w:pPr>
        <w:pStyle w:val="Default"/>
        <w:spacing w:line="360" w:lineRule="auto"/>
        <w:ind w:left="360"/>
        <w:jc w:val="both"/>
        <w:rPr>
          <w:rFonts w:ascii="Helvetica" w:hAnsi="Helvetica" w:cs="Helvetica"/>
          <w:b/>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2016.</w:t>
      </w:r>
      <w:r w:rsidRPr="008E12FE">
        <w:rPr>
          <w:rFonts w:ascii="Helvetica" w:hAnsi="Helvetica" w:cs="Helvetica"/>
          <w:color w:val="auto"/>
          <w:sz w:val="20"/>
          <w:szCs w:val="20"/>
        </w:rPr>
        <w:t xml:space="preserve"> Palaeontological impact assessment for the proposed construction of two 5 MW solar photovoltaic power plants on farm Wildebeestkuil 59 and farm Leeuwbosch 44, Leeudoringstad, North West Province. Bloemfontein.</w:t>
      </w:r>
    </w:p>
    <w:p w:rsidR="0007421B" w:rsidRPr="008E12FE" w:rsidRDefault="0007421B" w:rsidP="00A72775">
      <w:pPr>
        <w:pStyle w:val="Default"/>
        <w:spacing w:line="360" w:lineRule="auto"/>
        <w:ind w:left="360"/>
        <w:jc w:val="both"/>
        <w:rPr>
          <w:rFonts w:ascii="Helvetica" w:hAnsi="Helvetica" w:cs="Helvetica"/>
          <w:b/>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2016</w:t>
      </w:r>
      <w:r w:rsidRPr="008E12FE">
        <w:rPr>
          <w:rFonts w:ascii="Helvetica" w:hAnsi="Helvetica" w:cs="Helvetica"/>
          <w:color w:val="auto"/>
          <w:sz w:val="20"/>
          <w:szCs w:val="20"/>
        </w:rPr>
        <w:t>: Palaeontological desktop assessment of the establishment of the proposed residential and mixed use development on the remainder of portion 7 and portion 898 of the farm Knopjeslaagte 385 Ir, located near Centurion within the Tshwane Metropolitan Municipality of Gauteng Province. Bloemfontein.</w:t>
      </w:r>
    </w:p>
    <w:p w:rsidR="00D0286A" w:rsidRPr="008E12FE" w:rsidRDefault="00D0286A"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2017.</w:t>
      </w:r>
      <w:r w:rsidRPr="008E12FE">
        <w:rPr>
          <w:rFonts w:ascii="Helvetica" w:hAnsi="Helvetica" w:cs="Helvetica"/>
          <w:color w:val="auto"/>
          <w:sz w:val="20"/>
          <w:szCs w:val="20"/>
        </w:rPr>
        <w:t xml:space="preserve"> Palaeontological impact assessment for the proposed development of a new cemetery, near Kathu, Gamagara local municipality and John Taolo Gaetsewe district municipality, Northern Cape.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2017.</w:t>
      </w:r>
      <w:r w:rsidRPr="008E12FE">
        <w:rPr>
          <w:rFonts w:ascii="Helvetica" w:hAnsi="Helvetica" w:cs="Helvetica"/>
          <w:color w:val="auto"/>
          <w:sz w:val="20"/>
          <w:szCs w:val="20"/>
        </w:rPr>
        <w:t xml:space="preserve"> Palaeontological Impact Assessment Of The Proposed Development Of The New Open Cast Mining Operations On The Remaining Portions Of 6, 7, 8 And 10 Of The Farm Kwaggafontein 8 In The Carolina Magisterial District, Mpumalanga Province.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2017. </w:t>
      </w:r>
      <w:r w:rsidRPr="008E12FE">
        <w:rPr>
          <w:rFonts w:ascii="Helvetica" w:hAnsi="Helvetica" w:cs="Helvetica"/>
          <w:color w:val="auto"/>
          <w:sz w:val="20"/>
          <w:szCs w:val="20"/>
        </w:rPr>
        <w:t xml:space="preserve"> Palaeontological Desktop Assessment for the Proposed Development of a Wastewater Treatment Works at Lanseria, Gauteng Province.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shd w:val="clear" w:color="auto" w:fill="FFFFFF"/>
        <w:spacing w:line="360" w:lineRule="auto"/>
        <w:ind w:left="357"/>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bCs/>
          <w:sz w:val="20"/>
          <w:szCs w:val="20"/>
        </w:rPr>
        <w:t>Palaeontological Scoping Report for the Proposed Construction of a Warehouse and Associated Infrastructure at Perseverance in</w:t>
      </w:r>
      <w:r w:rsidRPr="008E12FE">
        <w:rPr>
          <w:rFonts w:ascii="Helvetica" w:hAnsi="Helvetica" w:cs="Helvetica"/>
          <w:sz w:val="20"/>
          <w:szCs w:val="20"/>
        </w:rPr>
        <w:t xml:space="preserve"> Port Elizabeth, Eastern Cape Province.</w:t>
      </w:r>
    </w:p>
    <w:p w:rsidR="00CE21A4" w:rsidRPr="008E12FE" w:rsidRDefault="00CE21A4" w:rsidP="00A72775">
      <w:pPr>
        <w:shd w:val="clear" w:color="auto" w:fill="FFFFFF"/>
        <w:spacing w:line="360" w:lineRule="auto"/>
        <w:ind w:left="357"/>
        <w:jc w:val="both"/>
        <w:rPr>
          <w:rFonts w:ascii="Helvetica" w:hAnsi="Helvetica" w:cs="Helvetica"/>
          <w:sz w:val="20"/>
          <w:szCs w:val="20"/>
        </w:rPr>
      </w:pPr>
    </w:p>
    <w:p w:rsidR="0007421B" w:rsidRPr="008E12FE" w:rsidRDefault="0007421B" w:rsidP="00A72775">
      <w:pPr>
        <w:shd w:val="clear" w:color="auto" w:fill="FFFFFF"/>
        <w:spacing w:line="360" w:lineRule="auto"/>
        <w:ind w:left="357"/>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Palaeontological Desktop Assessment for the Proposed Establishment of a Diesel Farm and a Haul Road for the Tshipi Borwa mine Near Hotazel, </w:t>
      </w:r>
      <w:r w:rsidRPr="008E12FE">
        <w:rPr>
          <w:rFonts w:ascii="Helvetica" w:hAnsi="Helvetica" w:cs="Helvetica"/>
          <w:bCs/>
          <w:sz w:val="20"/>
          <w:szCs w:val="20"/>
        </w:rPr>
        <w:t>In the John Taolo Gaetsewe District Municipality in the Northern Cape Province.</w:t>
      </w:r>
      <w:r w:rsidRPr="008E12FE">
        <w:rPr>
          <w:rFonts w:ascii="Helvetica" w:hAnsi="Helvetica" w:cs="Helvetica"/>
          <w:sz w:val="20"/>
          <w:szCs w:val="20"/>
        </w:rPr>
        <w:t xml:space="preserve"> Bloemfontein.</w:t>
      </w:r>
    </w:p>
    <w:p w:rsidR="00CE21A4" w:rsidRPr="008E12FE" w:rsidRDefault="00CE21A4" w:rsidP="00A72775">
      <w:pPr>
        <w:shd w:val="clear" w:color="auto" w:fill="FFFFFF"/>
        <w:spacing w:line="360" w:lineRule="auto"/>
        <w:ind w:left="357"/>
        <w:jc w:val="both"/>
        <w:rPr>
          <w:rFonts w:ascii="Helvetica" w:hAnsi="Helvetica" w:cs="Helvetica"/>
          <w:sz w:val="20"/>
          <w:szCs w:val="20"/>
        </w:rPr>
      </w:pPr>
    </w:p>
    <w:p w:rsidR="0007421B" w:rsidRPr="008E12FE" w:rsidRDefault="0007421B" w:rsidP="00A72775">
      <w:pPr>
        <w:shd w:val="clear" w:color="auto" w:fill="FFFFFF"/>
        <w:spacing w:line="360" w:lineRule="auto"/>
        <w:ind w:left="357"/>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Palaeontological Desktop Assessment for the Proposed Changes to Operations at the UMK Mine near Hotazel, </w:t>
      </w:r>
      <w:r w:rsidRPr="008E12FE">
        <w:rPr>
          <w:rFonts w:ascii="Helvetica" w:hAnsi="Helvetica" w:cs="Helvetica"/>
          <w:bCs/>
          <w:sz w:val="20"/>
          <w:szCs w:val="20"/>
        </w:rPr>
        <w:t>In the John Taolo Gaetsewe District Municipality in the Northern Cape Province</w:t>
      </w:r>
      <w:r w:rsidRPr="008E12FE">
        <w:rPr>
          <w:rFonts w:ascii="Helvetica" w:hAnsi="Helvetica" w:cs="Helvetica"/>
          <w:sz w:val="20"/>
          <w:szCs w:val="20"/>
        </w:rPr>
        <w:t>. Bloemfontein.</w:t>
      </w:r>
    </w:p>
    <w:p w:rsidR="00CE21A4" w:rsidRPr="008E12FE" w:rsidRDefault="00CE21A4" w:rsidP="00A72775">
      <w:pPr>
        <w:shd w:val="clear" w:color="auto" w:fill="FFFFFF"/>
        <w:spacing w:line="360" w:lineRule="auto"/>
        <w:ind w:left="357"/>
        <w:jc w:val="both"/>
        <w:rPr>
          <w:rFonts w:ascii="Helvetica" w:hAnsi="Helvetica" w:cs="Helvetica"/>
          <w:sz w:val="20"/>
          <w:szCs w:val="20"/>
        </w:rPr>
      </w:pPr>
    </w:p>
    <w:p w:rsidR="0007421B" w:rsidRPr="008E12FE" w:rsidRDefault="0007421B" w:rsidP="00A72775">
      <w:pPr>
        <w:spacing w:line="360" w:lineRule="auto"/>
        <w:ind w:left="357"/>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Palaeontological Impact Assessment for the Development of the Proposed Ventersburg Project-An Underground Mining Operation near Ventersburg and Henneman, Free State Province. Bloemfontein.</w:t>
      </w:r>
    </w:p>
    <w:p w:rsidR="00CE21A4" w:rsidRPr="008E12FE" w:rsidRDefault="00CE21A4" w:rsidP="00A72775">
      <w:pPr>
        <w:spacing w:line="360" w:lineRule="auto"/>
        <w:ind w:left="357"/>
        <w:jc w:val="both"/>
        <w:rPr>
          <w:rFonts w:ascii="Helvetica" w:hAnsi="Helvetica" w:cs="Helvetica"/>
          <w:caps/>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Palaeontological desktop assessment of the proposed development of a 3000 MW combined cycle gas</w:t>
      </w:r>
      <w:r w:rsidRPr="008E12FE">
        <w:rPr>
          <w:rFonts w:ascii="Helvetica" w:hAnsi="Helvetica" w:cs="Helvetica"/>
          <w:caps/>
          <w:sz w:val="20"/>
          <w:szCs w:val="20"/>
        </w:rPr>
        <w:t xml:space="preserve"> </w:t>
      </w:r>
      <w:r w:rsidRPr="008E12FE">
        <w:rPr>
          <w:rFonts w:ascii="Helvetica" w:hAnsi="Helvetica" w:cs="Helvetica"/>
          <w:sz w:val="20"/>
          <w:szCs w:val="20"/>
        </w:rPr>
        <w:t>turbine (CCGT) in Richards Bay, Kwazulu-Natal</w:t>
      </w:r>
      <w:r w:rsidRPr="008E12FE">
        <w:rPr>
          <w:rFonts w:ascii="Helvetica" w:hAnsi="Helvetica" w:cs="Helvetica"/>
          <w:caps/>
          <w:sz w:val="20"/>
          <w:szCs w:val="20"/>
        </w:rPr>
        <w:t>.</w:t>
      </w:r>
      <w:r w:rsidRPr="008E12FE">
        <w:rPr>
          <w:rFonts w:ascii="Helvetica" w:hAnsi="Helvetica" w:cs="Helvetica"/>
          <w:b/>
          <w:caps/>
          <w:sz w:val="20"/>
          <w:szCs w:val="20"/>
        </w:rPr>
        <w:t xml:space="preserv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Palaeontological Impact Assessment for the Development of the Proposed </w:t>
      </w:r>
      <w:r w:rsidRPr="008E12FE">
        <w:rPr>
          <w:rFonts w:ascii="Helvetica" w:hAnsi="Helvetica" w:cs="Helvetica"/>
          <w:bCs/>
          <w:sz w:val="20"/>
          <w:szCs w:val="20"/>
        </w:rPr>
        <w:t xml:space="preserve">Revalidation of the lapsed General Plans for Elliotdale, Mbhashe Local Municipality.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bCs/>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assessment of the proposed development of a 3000 MW Combined Cycle Gas</w:t>
      </w:r>
      <w:r w:rsidRPr="008E12FE">
        <w:rPr>
          <w:rFonts w:ascii="Helvetica" w:hAnsi="Helvetica" w:cs="Helvetica"/>
          <w:caps/>
          <w:sz w:val="20"/>
          <w:szCs w:val="20"/>
        </w:rPr>
        <w:t xml:space="preserve"> T</w:t>
      </w:r>
      <w:r w:rsidRPr="008E12FE">
        <w:rPr>
          <w:rFonts w:ascii="Helvetica" w:hAnsi="Helvetica" w:cs="Helvetica"/>
          <w:sz w:val="20"/>
          <w:szCs w:val="20"/>
        </w:rPr>
        <w:t>urbine (CCGT) in Richards Bay, Kwazulu-Natal</w:t>
      </w:r>
      <w:r w:rsidRPr="008E12FE">
        <w:rPr>
          <w:rFonts w:ascii="Helvetica" w:hAnsi="Helvetica" w:cs="Helvetica"/>
          <w:caps/>
          <w:sz w:val="20"/>
          <w:szCs w:val="20"/>
        </w:rPr>
        <w:t>.</w:t>
      </w:r>
      <w:r w:rsidRPr="008E12FE">
        <w:rPr>
          <w:rFonts w:ascii="Helvetica" w:hAnsi="Helvetica" w:cs="Helvetica"/>
          <w:b/>
          <w:caps/>
          <w:sz w:val="20"/>
          <w:szCs w:val="20"/>
        </w:rPr>
        <w:t xml:space="preserv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eastAsiaTheme="minorEastAsia" w:hAnsi="Helvetica" w:cs="Helvetica"/>
          <w:b/>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development of the new open cast mining operations on the remaining portions of 6, 7, 8 and 10 of the farm Kwaggafontein 8 10 in the </w:t>
      </w:r>
      <w:r w:rsidRPr="008E12FE">
        <w:rPr>
          <w:rFonts w:ascii="Helvetica" w:hAnsi="Helvetica" w:cs="Helvetica"/>
          <w:bCs/>
          <w:sz w:val="20"/>
          <w:szCs w:val="20"/>
        </w:rPr>
        <w:t xml:space="preserve">Albert Luthuli Local Municipality, Gert Sibande District Municipality, Mpumalanga Province.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b/>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mining of the farm Zandvoort 10 in the </w:t>
      </w:r>
      <w:r w:rsidRPr="008E12FE">
        <w:rPr>
          <w:rFonts w:ascii="Helvetica" w:hAnsi="Helvetica" w:cs="Helvetica"/>
          <w:bCs/>
          <w:sz w:val="20"/>
          <w:szCs w:val="20"/>
        </w:rPr>
        <w:t xml:space="preserve">Albert Luthuli Local Municipality, Gert Sibande District Municipality, Mpumalanga Province.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b/>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Palaeontological Desktop Assessment for the proposed Lanseria outfall sewer pipeline in Johannesburg, Gauteng Province. 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2017. </w:t>
      </w:r>
      <w:r w:rsidRPr="008E12FE">
        <w:rPr>
          <w:rFonts w:ascii="Helvetica" w:hAnsi="Helvetica" w:cs="Helvetica"/>
          <w:color w:val="auto"/>
          <w:sz w:val="20"/>
          <w:szCs w:val="20"/>
          <w:lang w:val="en-GB"/>
        </w:rPr>
        <w:t>Palaeontological Desktop Assessment of the proposed development of open pit mining at Pit 36W (New Pit) and 62E (Dishaba) Amandelbult Mine Complex, T</w:t>
      </w:r>
      <w:r w:rsidRPr="008E12FE">
        <w:rPr>
          <w:rFonts w:ascii="Helvetica" w:hAnsi="Helvetica" w:cs="Helvetica"/>
          <w:color w:val="auto"/>
          <w:sz w:val="20"/>
          <w:szCs w:val="20"/>
        </w:rPr>
        <w:t>habazimbi, Limpopo Province. Bloemfontein.</w:t>
      </w:r>
    </w:p>
    <w:p w:rsidR="0007421B" w:rsidRPr="008E12FE" w:rsidRDefault="0007421B" w:rsidP="00A72775">
      <w:pPr>
        <w:pStyle w:val="Default"/>
        <w:spacing w:line="360" w:lineRule="auto"/>
        <w:ind w:left="360"/>
        <w:jc w:val="both"/>
        <w:rPr>
          <w:rFonts w:ascii="Helvetica" w:eastAsia="Calibri" w:hAnsi="Helvetica" w:cs="Helvetica"/>
          <w:b/>
          <w:color w:val="auto"/>
          <w:sz w:val="20"/>
          <w:szCs w:val="20"/>
          <w:lang w:val="en-GB"/>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Palaeontological impact assessment of the proposed development of the sport precinct and associated infrastructure at Merrifield Preparatory school and college, Amathole Municipality, East London. PGS Heritage. Bloemfontein. </w:t>
      </w:r>
    </w:p>
    <w:p w:rsidR="00CE21A4" w:rsidRPr="008E12FE" w:rsidRDefault="00CE21A4" w:rsidP="00A72775">
      <w:pPr>
        <w:spacing w:line="360" w:lineRule="auto"/>
        <w:ind w:left="360"/>
        <w:jc w:val="both"/>
        <w:rPr>
          <w:rFonts w:ascii="Helvetica" w:eastAsiaTheme="minorEastAsi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Palaeontological impact assessment of the proposed construction of the Lehae training and fire station, Lenasia, Gauteng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of the proposed development of the new open cast mining operations of the Impunzi mine in the Mpumalanga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eastAsiaTheme="minorEastAsi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of the construction of the proposed Viljoenskroon Munic 132 KV line, Vierfontein substation and related projects. Bloemfontein.</w:t>
      </w: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Palaeontological Desktop Assessment of the proposed rehabilitation of 5 ownerless asbestos mines.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of the proposed development of the Lephalale coal and power project, Lephalale, Limpopo Province, Republic of South Africa. Bloemfontein.</w:t>
      </w:r>
    </w:p>
    <w:p w:rsidR="00CE21A4" w:rsidRPr="008E12FE" w:rsidRDefault="00CE21A4"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shd w:val="clear" w:color="auto" w:fill="FFFFFF"/>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w:t>
      </w:r>
      <w:r w:rsidRPr="008E12FE">
        <w:rPr>
          <w:rFonts w:ascii="Helvetica" w:hAnsi="Helvetica" w:cs="Helvetica"/>
          <w:sz w:val="20"/>
          <w:szCs w:val="20"/>
          <w:shd w:val="clear" w:color="auto" w:fill="FFFFFF"/>
        </w:rPr>
        <w:t xml:space="preserve">construction of a 132KV powerline from the Tweespruit distribution substation (in the Mantsopa local municipality) to the Driedorp rural substation (within the Naledi local municipality), Free State province. </w:t>
      </w:r>
      <w:r w:rsidRPr="008E12FE">
        <w:rPr>
          <w:rFonts w:ascii="Helvetica" w:hAnsi="Helvetica" w:cs="Helvetica"/>
          <w:sz w:val="20"/>
          <w:szCs w:val="20"/>
        </w:rPr>
        <w:t>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Palaeontological Desktop Assessment of the proposed development of the new coal-fired power plant and associated infrastructure near Makhado, Limpopo Province. Bloemfontein.</w:t>
      </w:r>
    </w:p>
    <w:p w:rsidR="00CE21A4" w:rsidRPr="008E12FE" w:rsidRDefault="00CE21A4"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eastAsiaTheme="minorEastAsia" w:hAnsi="Helvetica" w:cs="Helvetica"/>
          <w:color w:val="auto"/>
          <w:sz w:val="20"/>
          <w:szCs w:val="20"/>
        </w:rPr>
      </w:pPr>
      <w:r w:rsidRPr="008E12FE">
        <w:rPr>
          <w:rFonts w:ascii="Helvetica" w:hAnsi="Helvetica" w:cs="Helvetica"/>
          <w:b/>
          <w:color w:val="auto"/>
          <w:sz w:val="20"/>
          <w:szCs w:val="20"/>
        </w:rPr>
        <w:t xml:space="preserve">Butler, E. 2017. </w:t>
      </w:r>
      <w:r w:rsidRPr="008E12FE">
        <w:rPr>
          <w:rFonts w:ascii="Helvetica" w:hAnsi="Helvetica" w:cs="Helvetica"/>
          <w:color w:val="auto"/>
          <w:sz w:val="20"/>
          <w:szCs w:val="20"/>
        </w:rPr>
        <w:t xml:space="preserve"> Palaeontological Impact Assessment of the proposed construction of</w:t>
      </w:r>
      <w:r w:rsidRPr="008E12FE">
        <w:rPr>
          <w:rFonts w:ascii="Helvetica" w:eastAsia="Calibri" w:hAnsi="Helvetica" w:cs="Helvetica"/>
          <w:bCs/>
          <w:color w:val="auto"/>
          <w:sz w:val="20"/>
          <w:szCs w:val="20"/>
        </w:rPr>
        <w:t xml:space="preserve"> a Photovoltaic Solar Power station near Collett substation, Middelberg, Eastern Cape.</w:t>
      </w:r>
      <w:r w:rsidRPr="008E12FE">
        <w:rPr>
          <w:rFonts w:ascii="Helvetica" w:hAnsi="Helvetica" w:cs="Helvetica"/>
          <w:color w:val="auto"/>
          <w:sz w:val="20"/>
          <w:szCs w:val="20"/>
        </w:rPr>
        <w:t xml:space="preserve"> Bloemfontein.</w:t>
      </w:r>
    </w:p>
    <w:p w:rsidR="0007421B" w:rsidRPr="008E12FE" w:rsidRDefault="0007421B" w:rsidP="00A72775">
      <w:pPr>
        <w:pStyle w:val="Default"/>
        <w:spacing w:line="360" w:lineRule="auto"/>
        <w:ind w:left="360"/>
        <w:jc w:val="both"/>
        <w:rPr>
          <w:rFonts w:ascii="Helvetica" w:eastAsia="Calibri" w:hAnsi="Helvetica" w:cs="Helvetica"/>
          <w:b/>
          <w:bCs/>
          <w:color w:val="auto"/>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Palaeontological Impact Assessment for the proposed township establishment of 2000 residential sites with supporting amenities on a portion of farm 826 in Botshabelo West</w:t>
      </w:r>
      <w:r w:rsidRPr="008E12FE">
        <w:rPr>
          <w:rFonts w:ascii="Helvetica" w:hAnsi="Helvetica" w:cs="Helvetica"/>
          <w:bCs/>
          <w:sz w:val="20"/>
          <w:szCs w:val="20"/>
        </w:rPr>
        <w:t xml:space="preserve">, Mangaung Metro, Free State Province.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eastAsiaTheme="minorEastAsi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for the proposed </w:t>
      </w:r>
      <w:r w:rsidRPr="008E12FE">
        <w:rPr>
          <w:rFonts w:ascii="Helvetica" w:hAnsi="Helvetica" w:cs="Helvetica"/>
          <w:bCs/>
          <w:iCs/>
          <w:sz w:val="20"/>
          <w:szCs w:val="20"/>
          <w:shd w:val="clear" w:color="auto" w:fill="FFFFFF"/>
        </w:rPr>
        <w:t>prospecting right project</w:t>
      </w:r>
      <w:r w:rsidRPr="008E12FE">
        <w:rPr>
          <w:rFonts w:ascii="Helvetica" w:hAnsi="Helvetica" w:cs="Helvetica"/>
          <w:sz w:val="20"/>
          <w:szCs w:val="20"/>
        </w:rPr>
        <w:t xml:space="preserve"> without bulk sampling, in the Koa Valley, Northern Cape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for the proposed Aroams</w:t>
      </w:r>
      <w:r w:rsidRPr="008E12FE">
        <w:rPr>
          <w:rFonts w:ascii="Helvetica" w:hAnsi="Helvetica" w:cs="Helvetica"/>
          <w:bCs/>
          <w:iCs/>
          <w:sz w:val="20"/>
          <w:szCs w:val="20"/>
          <w:shd w:val="clear" w:color="auto" w:fill="FFFFFF"/>
        </w:rPr>
        <w:t xml:space="preserve"> prospecting right project</w:t>
      </w:r>
      <w:r w:rsidRPr="008E12FE">
        <w:rPr>
          <w:rFonts w:ascii="Helvetica" w:hAnsi="Helvetica" w:cs="Helvetica"/>
          <w:sz w:val="20"/>
          <w:szCs w:val="20"/>
        </w:rPr>
        <w:t>, without bulk sampling, near Aggeneys, Northern Cape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Belvior aggregate quarry II on </w:t>
      </w:r>
      <w:r w:rsidRPr="008E12FE">
        <w:rPr>
          <w:rFonts w:ascii="Helvetica" w:eastAsiaTheme="minorHAnsi" w:hAnsi="Helvetica" w:cs="Helvetica"/>
          <w:sz w:val="20"/>
          <w:szCs w:val="20"/>
        </w:rPr>
        <w:t>portion 7 of the farm Maidenhead 169, Enoch Mgijima Municipality, division of Queenstown, Eastern Cape.</w:t>
      </w:r>
      <w:r w:rsidRPr="008E12FE">
        <w:rPr>
          <w:rFonts w:ascii="Helvetica" w:hAnsi="Helvetica" w:cs="Helvetica"/>
          <w:sz w:val="20"/>
          <w:szCs w:val="20"/>
        </w:rPr>
        <w:t xml:space="preserv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 PIA site visit and report</w:t>
      </w:r>
      <w:r w:rsidRPr="008E12FE">
        <w:rPr>
          <w:rFonts w:ascii="Helvetica" w:hAnsi="Helvetica" w:cs="Helvetica"/>
          <w:b/>
          <w:sz w:val="20"/>
          <w:szCs w:val="20"/>
        </w:rPr>
        <w:t xml:space="preserve"> </w:t>
      </w:r>
      <w:r w:rsidRPr="008E12FE">
        <w:rPr>
          <w:rFonts w:ascii="Helvetica" w:hAnsi="Helvetica" w:cs="Helvetica"/>
          <w:sz w:val="20"/>
          <w:szCs w:val="20"/>
        </w:rPr>
        <w:t>of the proposed Galla Hills Quarry on the remainder of the farm Roode Krantz 203, in the Lukhanji Municipality, division of Queenstown, Eastern Cape Province. Bloemfontein.</w:t>
      </w:r>
    </w:p>
    <w:p w:rsidR="00CE21A4" w:rsidRPr="008E12FE" w:rsidRDefault="00CE21A4" w:rsidP="00A72775">
      <w:pPr>
        <w:spacing w:line="360" w:lineRule="auto"/>
        <w:ind w:left="360"/>
        <w:jc w:val="both"/>
        <w:rPr>
          <w:rFonts w:ascii="Helvetica" w:hAnsi="Helvetica" w:cs="Helvetica"/>
          <w:b/>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construction of Tina Falls Hydropower and associated power lines near Cumbu, Mthlontlo Local Municipality, Eastern Cape. Bloemfontein.</w:t>
      </w:r>
    </w:p>
    <w:p w:rsidR="00CE21A4" w:rsidRPr="008E12FE" w:rsidRDefault="00CE21A4" w:rsidP="00A72775">
      <w:pPr>
        <w:spacing w:line="360" w:lineRule="auto"/>
        <w:ind w:left="360"/>
        <w:jc w:val="both"/>
        <w:rPr>
          <w:rFonts w:ascii="Helvetica" w:hAnsi="Helvetica" w:cs="Helvetica"/>
          <w:b/>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Palaeontological Desktop Assessment of the proposed construction of the Mangaung Gariep Water Augmentation Project. Bloemfontein.</w:t>
      </w:r>
    </w:p>
    <w:p w:rsidR="00CE21A4" w:rsidRPr="008E12FE" w:rsidRDefault="00CE21A4" w:rsidP="00A72775">
      <w:pPr>
        <w:spacing w:line="360" w:lineRule="auto"/>
        <w:ind w:left="360"/>
        <w:jc w:val="both"/>
        <w:rPr>
          <w:rFonts w:ascii="Helvetica" w:hAnsi="Helvetica" w:cs="Helvetica"/>
          <w:b/>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Palaeontological Impact Assessment of the proposed Belvoir aggregate quarry II on </w:t>
      </w:r>
      <w:r w:rsidRPr="008E12FE">
        <w:rPr>
          <w:rFonts w:ascii="Helvetica" w:eastAsiaTheme="minorHAnsi" w:hAnsi="Helvetica" w:cs="Helvetica"/>
          <w:sz w:val="20"/>
          <w:szCs w:val="20"/>
        </w:rPr>
        <w:t>portion 7 of the farm Maidenhead 169, Enoch Mgijima Municipality, division of Queenstown, Eastern Cape.</w:t>
      </w:r>
      <w:r w:rsidRPr="008E12FE">
        <w:rPr>
          <w:rFonts w:ascii="Helvetica" w:hAnsi="Helvetica" w:cs="Helvetica"/>
          <w:sz w:val="20"/>
          <w:szCs w:val="20"/>
        </w:rPr>
        <w:t xml:space="preserv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construction of</w:t>
      </w:r>
      <w:r w:rsidRPr="008E12FE">
        <w:rPr>
          <w:rFonts w:ascii="Helvetica" w:hAnsi="Helvetica" w:cs="Helvetica"/>
          <w:bCs/>
          <w:sz w:val="20"/>
          <w:szCs w:val="20"/>
        </w:rPr>
        <w:t xml:space="preserve"> the M</w:t>
      </w:r>
      <w:r w:rsidRPr="008E12FE">
        <w:rPr>
          <w:rFonts w:ascii="Helvetica" w:hAnsi="Helvetica" w:cs="Helvetica"/>
          <w:sz w:val="20"/>
          <w:szCs w:val="20"/>
        </w:rPr>
        <w:t>elkspruit-Rouxville 132KV Power line. Bloemfontein.</w:t>
      </w: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Palaeontological Desktop Assessment of the proposed development of a railway siding on a portion of portion 41 of the farm Rustfontein 109 is, </w:t>
      </w:r>
      <w:r w:rsidRPr="008E12FE">
        <w:rPr>
          <w:rFonts w:ascii="Helvetica" w:hAnsi="Helvetica" w:cs="Helvetica"/>
          <w:bCs/>
          <w:sz w:val="20"/>
          <w:szCs w:val="20"/>
        </w:rPr>
        <w:t xml:space="preserve">Govan Mbeki local municipality, Gert Sibande district municipality, Mpumalanga Province.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Palaeontological Impact Assessment of the proposed consolidation of the proposed Ilima Colliery in the </w:t>
      </w:r>
      <w:r w:rsidRPr="008E12FE">
        <w:rPr>
          <w:rFonts w:ascii="Helvetica" w:hAnsi="Helvetica" w:cs="Helvetica"/>
          <w:bCs/>
          <w:sz w:val="20"/>
          <w:szCs w:val="20"/>
        </w:rPr>
        <w:t xml:space="preserve">Albert Luthuli local municipality, Gert Sibande District Municipality, Mpumalanga Province.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Palaeontological Desktop Assessment of the proposed </w:t>
      </w:r>
      <w:r w:rsidRPr="008E12FE">
        <w:rPr>
          <w:rFonts w:ascii="Helvetica" w:hAnsi="Helvetica" w:cs="Helvetica"/>
          <w:sz w:val="20"/>
          <w:szCs w:val="20"/>
          <w:shd w:val="clear" w:color="auto" w:fill="FFFFFF"/>
        </w:rPr>
        <w:t xml:space="preserve">extension of the Kareerand Tailings Storage Facility, associated borrow pits as well as a storm water drainage channel in the Vaal River near Stilfontein, North West Province.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 xml:space="preserve">Palaeontological Desktop Assessment of the proposed </w:t>
      </w:r>
      <w:r w:rsidRPr="008E12FE">
        <w:rPr>
          <w:rFonts w:ascii="Helvetica" w:hAnsi="Helvetica" w:cs="Helvetica"/>
          <w:bCs/>
          <w:sz w:val="20"/>
          <w:szCs w:val="20"/>
        </w:rPr>
        <w:t xml:space="preserve">construction of a filling station and associated facilities on the Erf 6279, district municipality of John Taolo Gaetsewe District, Ga-Segonyana Local Municipality Northern Cape. </w:t>
      </w:r>
      <w:r w:rsidRPr="008E12FE">
        <w:rPr>
          <w:rFonts w:ascii="Helvetica" w:hAnsi="Helvetica" w:cs="Helvetica"/>
          <w:sz w:val="20"/>
          <w:szCs w:val="20"/>
        </w:rPr>
        <w:t>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2017. </w:t>
      </w:r>
      <w:r w:rsidRPr="008E12FE">
        <w:rPr>
          <w:rFonts w:ascii="Helvetica" w:hAnsi="Helvetica" w:cs="Helvetica"/>
          <w:sz w:val="20"/>
          <w:szCs w:val="20"/>
        </w:rPr>
        <w:t>Palaeontological Desktop Assessment of the proposed of the Lephalale Coal and Power Project, Lephalale, Limpopo Province, Republic of South Africa. Bloemfontein.</w:t>
      </w:r>
    </w:p>
    <w:p w:rsidR="00CE21A4" w:rsidRPr="008E12FE" w:rsidRDefault="00CE21A4"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of t</w:t>
      </w:r>
      <w:r w:rsidRPr="008E12FE">
        <w:rPr>
          <w:rFonts w:ascii="Helvetica" w:hAnsi="Helvetica" w:cs="Helvetica"/>
          <w:bCs/>
          <w:sz w:val="20"/>
          <w:szCs w:val="20"/>
        </w:rPr>
        <w:t>he proposed Overvaal Trust PV Facility, Buffelspoort, North West Province.</w:t>
      </w:r>
      <w:r w:rsidRPr="008E12FE">
        <w:rPr>
          <w:rFonts w:ascii="Helvetica" w:hAnsi="Helvetica" w:cs="Helvetica"/>
          <w:sz w:val="20"/>
          <w:szCs w:val="20"/>
        </w:rPr>
        <w:t xml:space="preserve"> 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2017.</w:t>
      </w:r>
      <w:r w:rsidRPr="008E12FE">
        <w:rPr>
          <w:rFonts w:ascii="Helvetica" w:hAnsi="Helvetica" w:cs="Helvetica"/>
          <w:color w:val="auto"/>
          <w:sz w:val="20"/>
          <w:szCs w:val="20"/>
        </w:rPr>
        <w:t xml:space="preserve"> Palaeontological Impact Assessment of the proposed development of the </w:t>
      </w:r>
      <w:r w:rsidRPr="008E12FE">
        <w:rPr>
          <w:rFonts w:ascii="Helvetica" w:eastAsia="Calibri" w:hAnsi="Helvetica" w:cs="Helvetica"/>
          <w:bCs/>
          <w:color w:val="auto"/>
          <w:sz w:val="20"/>
          <w:szCs w:val="20"/>
        </w:rPr>
        <w:t xml:space="preserve">H2 Energy Power Station and associated infrastructure </w:t>
      </w:r>
      <w:r w:rsidRPr="008E12FE">
        <w:rPr>
          <w:rFonts w:ascii="Helvetica" w:eastAsia="Calibri" w:hAnsi="Helvetica" w:cs="Helvetica"/>
          <w:color w:val="auto"/>
          <w:sz w:val="20"/>
          <w:szCs w:val="20"/>
        </w:rPr>
        <w:t>on Portions 21; 22 And 23 of the farm Hartebeestspruit in the Thembisile Hani Local Municipality, Nkangala District near Kwamhlanga, Mpumalanga Province.</w:t>
      </w:r>
      <w:r w:rsidRPr="008E12FE">
        <w:rPr>
          <w:rFonts w:ascii="Helvetica" w:hAnsi="Helvetica" w:cs="Helvetica"/>
          <w:color w:val="auto"/>
          <w:sz w:val="20"/>
          <w:szCs w:val="20"/>
        </w:rPr>
        <w:t xml:space="preserve"> Bloemfontein.</w:t>
      </w:r>
    </w:p>
    <w:p w:rsidR="0007421B" w:rsidRPr="008E12FE" w:rsidRDefault="0007421B" w:rsidP="00A72775">
      <w:pPr>
        <w:pStyle w:val="Default"/>
        <w:spacing w:line="360" w:lineRule="auto"/>
        <w:ind w:left="360"/>
        <w:jc w:val="both"/>
        <w:rPr>
          <w:rFonts w:ascii="Helvetica" w:eastAsia="Calibri" w:hAnsi="Helvetica" w:cs="Helvetica"/>
          <w:b/>
          <w:color w:val="auto"/>
          <w:sz w:val="20"/>
          <w:szCs w:val="20"/>
        </w:rPr>
      </w:pPr>
    </w:p>
    <w:p w:rsidR="0007421B" w:rsidRPr="008E12FE" w:rsidRDefault="0007421B" w:rsidP="00A72775">
      <w:pPr>
        <w:pStyle w:val="Default"/>
        <w:spacing w:line="360" w:lineRule="auto"/>
        <w:ind w:left="360"/>
        <w:jc w:val="both"/>
        <w:rPr>
          <w:rFonts w:ascii="Helvetica" w:eastAsiaTheme="minorEastAsia" w:hAnsi="Helvetica" w:cs="Helvetica"/>
          <w:color w:val="auto"/>
          <w:sz w:val="20"/>
          <w:szCs w:val="20"/>
        </w:rPr>
      </w:pPr>
      <w:r w:rsidRPr="008E12FE">
        <w:rPr>
          <w:rFonts w:ascii="Helvetica" w:hAnsi="Helvetica" w:cs="Helvetica"/>
          <w:b/>
          <w:color w:val="auto"/>
          <w:sz w:val="20"/>
          <w:szCs w:val="20"/>
        </w:rPr>
        <w:t xml:space="preserve">Butler, E. 2017. </w:t>
      </w:r>
      <w:r w:rsidRPr="008E12FE">
        <w:rPr>
          <w:rFonts w:ascii="Helvetica" w:hAnsi="Helvetica" w:cs="Helvetica"/>
          <w:color w:val="auto"/>
          <w:sz w:val="20"/>
          <w:szCs w:val="20"/>
        </w:rPr>
        <w:t xml:space="preserve">Palaeontological Impact Assessment of the proposed </w:t>
      </w:r>
      <w:r w:rsidRPr="008E12FE">
        <w:rPr>
          <w:rFonts w:ascii="Helvetica" w:eastAsia="Calibri" w:hAnsi="Helvetica" w:cs="Helvetica"/>
          <w:bCs/>
          <w:color w:val="auto"/>
          <w:sz w:val="20"/>
          <w:szCs w:val="20"/>
        </w:rPr>
        <w:t>upgrade of the Sandriver Canal and Klippan Pump station in Welkom, Free State Province.</w:t>
      </w:r>
      <w:r w:rsidRPr="008E12FE">
        <w:rPr>
          <w:rFonts w:ascii="Helvetica" w:hAnsi="Helvetica" w:cs="Helvetica"/>
          <w:color w:val="auto"/>
          <w:sz w:val="20"/>
          <w:szCs w:val="20"/>
        </w:rPr>
        <w:t xml:space="preserve"> Bloemfontein.</w:t>
      </w:r>
    </w:p>
    <w:p w:rsidR="0007421B" w:rsidRPr="008E12FE" w:rsidRDefault="0007421B" w:rsidP="00A72775">
      <w:pPr>
        <w:pStyle w:val="Default"/>
        <w:spacing w:line="360" w:lineRule="auto"/>
        <w:ind w:left="360"/>
        <w:jc w:val="both"/>
        <w:rPr>
          <w:rFonts w:ascii="Helvetica" w:hAnsi="Helvetica" w:cs="Helvetica"/>
          <w:b/>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2017. </w:t>
      </w:r>
      <w:r w:rsidRPr="008E12FE">
        <w:rPr>
          <w:rFonts w:ascii="Helvetica" w:hAnsi="Helvetica" w:cs="Helvetica"/>
          <w:color w:val="auto"/>
          <w:sz w:val="20"/>
          <w:szCs w:val="20"/>
        </w:rPr>
        <w:t xml:space="preserve">Palaeontological Impact Assessment of the proposed </w:t>
      </w:r>
      <w:r w:rsidRPr="008E12FE">
        <w:rPr>
          <w:rFonts w:ascii="Helvetica" w:eastAsia="Calibri" w:hAnsi="Helvetica" w:cs="Helvetica"/>
          <w:bCs/>
          <w:color w:val="auto"/>
          <w:sz w:val="20"/>
          <w:szCs w:val="20"/>
        </w:rPr>
        <w:t>upgrade of the 132kv and 11kv power line into a dual circuit above ground power line feeding into the Urania substation in Welkom, Free State Province</w:t>
      </w:r>
      <w:r w:rsidRPr="008E12FE">
        <w:rPr>
          <w:rFonts w:ascii="Helvetica" w:hAnsi="Helvetica" w:cs="Helvetica"/>
          <w:color w:val="auto"/>
          <w:sz w:val="20"/>
          <w:szCs w:val="20"/>
        </w:rPr>
        <w:t>. Bloemfontein.</w:t>
      </w:r>
    </w:p>
    <w:p w:rsidR="0007421B" w:rsidRPr="008E12FE" w:rsidRDefault="0007421B" w:rsidP="00A72775">
      <w:pPr>
        <w:pStyle w:val="Default"/>
        <w:spacing w:line="360" w:lineRule="auto"/>
        <w:ind w:left="360"/>
        <w:jc w:val="both"/>
        <w:rPr>
          <w:rFonts w:ascii="Helvetica" w:hAnsi="Helvetica" w:cs="Helvetica"/>
          <w:b/>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2017.</w:t>
      </w:r>
      <w:r w:rsidRPr="008E12FE">
        <w:rPr>
          <w:rFonts w:ascii="Helvetica" w:hAnsi="Helvetica" w:cs="Helvetica"/>
          <w:color w:val="auto"/>
          <w:sz w:val="20"/>
          <w:szCs w:val="20"/>
        </w:rPr>
        <w:t xml:space="preserve"> Palaeontological Desktop Assessment of the</w:t>
      </w:r>
      <w:r w:rsidRPr="008E12FE">
        <w:rPr>
          <w:rFonts w:ascii="Helvetica" w:eastAsia="Calibri" w:hAnsi="Helvetica" w:cs="Helvetica"/>
          <w:bCs/>
          <w:color w:val="auto"/>
          <w:sz w:val="20"/>
          <w:szCs w:val="20"/>
        </w:rPr>
        <w:t xml:space="preserve"> proposed </w:t>
      </w:r>
      <w:r w:rsidRPr="008E12FE">
        <w:rPr>
          <w:rFonts w:ascii="Helvetica" w:hAnsi="Helvetica" w:cs="Helvetica"/>
          <w:color w:val="auto"/>
          <w:sz w:val="20"/>
          <w:szCs w:val="20"/>
          <w:shd w:val="clear" w:color="auto" w:fill="FFFFFF"/>
        </w:rPr>
        <w:t xml:space="preserve">Swaziland-Mozambique border patrol road and Mozambique barrier structure. </w:t>
      </w:r>
      <w:r w:rsidRPr="008E12FE">
        <w:rPr>
          <w:rFonts w:ascii="Helvetica" w:hAnsi="Helvetica" w:cs="Helvetica"/>
          <w:color w:val="auto"/>
          <w:sz w:val="20"/>
          <w:szCs w:val="20"/>
        </w:rPr>
        <w:t>Bloemfontein.</w:t>
      </w:r>
    </w:p>
    <w:p w:rsidR="00CE21A4" w:rsidRPr="008E12FE" w:rsidRDefault="00CE21A4" w:rsidP="00A72775">
      <w:pPr>
        <w:pStyle w:val="Default"/>
        <w:spacing w:line="360" w:lineRule="auto"/>
        <w:ind w:left="360"/>
        <w:jc w:val="both"/>
        <w:rPr>
          <w:rFonts w:ascii="Helvetica" w:hAnsi="Helvetica" w:cs="Helvetica"/>
          <w:b/>
          <w:color w:val="auto"/>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Impact Assessment of the proposed </w:t>
      </w:r>
      <w:r w:rsidRPr="008E12FE">
        <w:rPr>
          <w:rFonts w:ascii="Helvetica" w:hAnsi="Helvetica" w:cs="Helvetica"/>
          <w:iCs/>
          <w:sz w:val="20"/>
          <w:szCs w:val="20"/>
          <w:shd w:val="clear" w:color="auto" w:fill="FFFFFF"/>
        </w:rPr>
        <w:t>diamonds alluvial &amp; diamonds general prospecting right application near Christiana on the remaining extent of portion 1 of the farm Kaffraria 314, registration division HO, North West Province.</w:t>
      </w:r>
      <w:r w:rsidRPr="008E12FE">
        <w:rPr>
          <w:rFonts w:ascii="Helvetica" w:hAnsi="Helvetica" w:cs="Helvetica"/>
          <w:sz w:val="20"/>
          <w:szCs w:val="20"/>
        </w:rPr>
        <w:t xml:space="preserve"> Bloemfontein.</w:t>
      </w:r>
    </w:p>
    <w:p w:rsidR="00964134" w:rsidRPr="008E12FE" w:rsidRDefault="0096413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 Butler, E. 2017.</w:t>
      </w:r>
      <w:r w:rsidRPr="008E12FE">
        <w:rPr>
          <w:rFonts w:ascii="Helvetica" w:hAnsi="Helvetica" w:cs="Helvetica"/>
          <w:sz w:val="20"/>
          <w:szCs w:val="20"/>
        </w:rPr>
        <w:t xml:space="preserve"> Palaeontological Desktop Assessment for the proposed development of Wastewater Treatment Works on Hartebeesfontein, near Panbult, Mpumalanga.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2017.</w:t>
      </w:r>
      <w:r w:rsidRPr="008E12FE">
        <w:rPr>
          <w:rFonts w:ascii="Helvetica" w:hAnsi="Helvetica" w:cs="Helvetica"/>
          <w:sz w:val="20"/>
          <w:szCs w:val="20"/>
        </w:rPr>
        <w:t xml:space="preserve"> Palaeontological Desktop Assessment for the proposed development of Wastewater Treatment Works on Rustplaas near Piet Retief, Mpumalanga.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2018. </w:t>
      </w:r>
      <w:r w:rsidRPr="008E12FE">
        <w:rPr>
          <w:rFonts w:ascii="Helvetica" w:hAnsi="Helvetica" w:cs="Helvetica"/>
          <w:color w:val="auto"/>
          <w:sz w:val="20"/>
          <w:szCs w:val="20"/>
        </w:rPr>
        <w:t xml:space="preserve">Palaeontological Impact Assessment for the Proposed </w:t>
      </w:r>
      <w:r w:rsidRPr="008E12FE">
        <w:rPr>
          <w:rFonts w:ascii="Helvetica" w:eastAsia="Calibri" w:hAnsi="Helvetica" w:cs="Helvetica"/>
          <w:bCs/>
          <w:color w:val="auto"/>
          <w:sz w:val="20"/>
          <w:szCs w:val="20"/>
        </w:rPr>
        <w:t>Landfill Site in Luckhoff</w:t>
      </w:r>
      <w:r w:rsidRPr="008E12FE">
        <w:rPr>
          <w:rFonts w:ascii="Helvetica" w:hAnsi="Helvetica" w:cs="Helvetica"/>
          <w:color w:val="auto"/>
          <w:sz w:val="20"/>
          <w:szCs w:val="20"/>
        </w:rPr>
        <w:t xml:space="preserve">, Letsemeng Local Municipality, </w:t>
      </w:r>
      <w:r w:rsidRPr="008E12FE">
        <w:rPr>
          <w:rFonts w:ascii="Helvetica" w:eastAsia="Calibri" w:hAnsi="Helvetica" w:cs="Helvetica"/>
          <w:color w:val="auto"/>
          <w:sz w:val="20"/>
          <w:szCs w:val="20"/>
        </w:rPr>
        <w:t>Xhariep District</w:t>
      </w:r>
      <w:r w:rsidRPr="008E12FE">
        <w:rPr>
          <w:rFonts w:ascii="Helvetica" w:hAnsi="Helvetica" w:cs="Helvetica"/>
          <w:color w:val="auto"/>
          <w:sz w:val="20"/>
          <w:szCs w:val="20"/>
        </w:rPr>
        <w:t>, Free State.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 xml:space="preserve">Butler, E. 2018. </w:t>
      </w:r>
      <w:r w:rsidRPr="008E12FE">
        <w:rPr>
          <w:rFonts w:ascii="Helvetica" w:hAnsi="Helvetica" w:cs="Helvetica"/>
          <w:sz w:val="20"/>
          <w:szCs w:val="20"/>
        </w:rPr>
        <w:t>Palaeontological Impact Assessment of the proposed development of the new Mutsho coal-fired power plant and associated infrastructure near Makhado, Limpopo Province. Bloemfontein.</w:t>
      </w: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eastAsia="Calibri" w:hAnsi="Helvetica" w:cs="Helvetica"/>
          <w:bCs/>
          <w:color w:val="auto"/>
          <w:sz w:val="20"/>
          <w:szCs w:val="20"/>
        </w:rPr>
      </w:pPr>
      <w:r w:rsidRPr="008E12FE">
        <w:rPr>
          <w:rFonts w:ascii="Helvetica" w:hAnsi="Helvetica" w:cs="Helvetica"/>
          <w:b/>
          <w:color w:val="auto"/>
          <w:sz w:val="20"/>
          <w:szCs w:val="20"/>
        </w:rPr>
        <w:t xml:space="preserve">Butler, E. 2018. </w:t>
      </w:r>
      <w:r w:rsidRPr="008E12FE">
        <w:rPr>
          <w:rFonts w:ascii="Helvetica" w:hAnsi="Helvetica" w:cs="Helvetica"/>
          <w:color w:val="auto"/>
          <w:sz w:val="20"/>
          <w:szCs w:val="20"/>
          <w:lang w:val="en-GB"/>
        </w:rPr>
        <w:t xml:space="preserve">Palaeontological Impact Assessment of the </w:t>
      </w:r>
      <w:r w:rsidRPr="008E12FE">
        <w:rPr>
          <w:rFonts w:ascii="Helvetica" w:hAnsi="Helvetica" w:cs="Helvetica"/>
          <w:color w:val="auto"/>
          <w:sz w:val="20"/>
          <w:szCs w:val="20"/>
          <w:lang w:val="en-AU"/>
        </w:rPr>
        <w:t>authorisation and amendment processes for</w:t>
      </w:r>
      <w:r w:rsidRPr="008E12FE">
        <w:rPr>
          <w:rFonts w:ascii="Helvetica" w:hAnsi="Helvetica" w:cs="Helvetica"/>
          <w:color w:val="auto"/>
          <w:sz w:val="20"/>
          <w:szCs w:val="20"/>
          <w:lang w:val="en-GB"/>
        </w:rPr>
        <w:t xml:space="preserve"> Manangu mine near Delmas, </w:t>
      </w:r>
      <w:r w:rsidRPr="008E12FE">
        <w:rPr>
          <w:rFonts w:ascii="Helvetica" w:hAnsi="Helvetica" w:cs="Helvetica"/>
          <w:color w:val="auto"/>
          <w:sz w:val="20"/>
          <w:szCs w:val="20"/>
          <w:shd w:val="clear" w:color="auto" w:fill="FFFFFF"/>
        </w:rPr>
        <w:t xml:space="preserve">Victor Khanye local municipality, </w:t>
      </w:r>
      <w:r w:rsidRPr="008E12FE">
        <w:rPr>
          <w:rFonts w:ascii="Helvetica" w:eastAsia="Calibri" w:hAnsi="Helvetica" w:cs="Helvetica"/>
          <w:bCs/>
          <w:color w:val="auto"/>
          <w:sz w:val="20"/>
          <w:szCs w:val="20"/>
        </w:rPr>
        <w:t xml:space="preserve">Mpumalanga. </w:t>
      </w:r>
      <w:r w:rsidRPr="008E12FE">
        <w:rPr>
          <w:rFonts w:ascii="Helvetica" w:hAnsi="Helvetica" w:cs="Helvetica"/>
          <w:color w:val="auto"/>
          <w:sz w:val="20"/>
          <w:szCs w:val="20"/>
        </w:rPr>
        <w:t>Bloemfontein.</w:t>
      </w:r>
      <w:r w:rsidRPr="008E12FE">
        <w:rPr>
          <w:rFonts w:ascii="Helvetica" w:eastAsia="Calibri" w:hAnsi="Helvetica" w:cs="Helvetica"/>
          <w:bCs/>
          <w:color w:val="auto"/>
          <w:sz w:val="20"/>
          <w:szCs w:val="20"/>
        </w:rPr>
        <w:t xml:space="preserve"> </w:t>
      </w:r>
    </w:p>
    <w:p w:rsidR="0007421B" w:rsidRPr="008E12FE" w:rsidRDefault="0007421B" w:rsidP="00A72775">
      <w:pPr>
        <w:pStyle w:val="Default"/>
        <w:spacing w:line="360" w:lineRule="auto"/>
        <w:ind w:left="360"/>
        <w:jc w:val="both"/>
        <w:rPr>
          <w:rFonts w:ascii="Helvetica" w:eastAsiaTheme="minorEastAsia" w:hAnsi="Helvetica" w:cs="Helvetica"/>
          <w:color w:val="auto"/>
          <w:sz w:val="20"/>
          <w:szCs w:val="20"/>
          <w:lang w:val="en-GB"/>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Desktop Assessment for the proposed </w:t>
      </w:r>
      <w:r w:rsidRPr="008E12FE">
        <w:rPr>
          <w:rFonts w:ascii="Helvetica" w:hAnsi="Helvetica" w:cs="Helvetica"/>
          <w:bCs/>
          <w:sz w:val="20"/>
          <w:szCs w:val="20"/>
        </w:rPr>
        <w:t xml:space="preserve">Mashishing township establishment in Mashishing (Lydenburg), Mpumalanga Province. </w:t>
      </w:r>
      <w:r w:rsidRPr="008E12FE">
        <w:rPr>
          <w:rFonts w:ascii="Helvetica" w:hAnsi="Helvetica" w:cs="Helvetica"/>
          <w:sz w:val="20"/>
          <w:szCs w:val="20"/>
        </w:rPr>
        <w:t>Bloemfontein.</w:t>
      </w:r>
    </w:p>
    <w:p w:rsidR="0007421B" w:rsidRPr="008E12FE" w:rsidRDefault="0007421B"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Desktop Assessment for the Proposed Mlonzi Estate Development near Lusikisiki, Ngquza Hill Local Municipality, Eastern Cape.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 xml:space="preserve">Butler, E. 2018. </w:t>
      </w:r>
      <w:r w:rsidRPr="008E12FE">
        <w:rPr>
          <w:rFonts w:ascii="Helvetica" w:hAnsi="Helvetica" w:cs="Helvetica"/>
          <w:color w:val="auto"/>
          <w:sz w:val="20"/>
          <w:szCs w:val="20"/>
        </w:rPr>
        <w:t>Palaeontological Phase 1 Assessment of the</w:t>
      </w:r>
      <w:r w:rsidRPr="008E12FE">
        <w:rPr>
          <w:rFonts w:ascii="Helvetica" w:eastAsia="Calibri" w:hAnsi="Helvetica" w:cs="Helvetica"/>
          <w:bCs/>
          <w:color w:val="auto"/>
          <w:sz w:val="20"/>
          <w:szCs w:val="20"/>
        </w:rPr>
        <w:t xml:space="preserve"> proposed </w:t>
      </w:r>
      <w:r w:rsidRPr="008E12FE">
        <w:rPr>
          <w:rFonts w:ascii="Helvetica" w:hAnsi="Helvetica" w:cs="Helvetica"/>
          <w:color w:val="auto"/>
          <w:sz w:val="20"/>
          <w:szCs w:val="20"/>
          <w:shd w:val="clear" w:color="auto" w:fill="FFFFFF"/>
        </w:rPr>
        <w:t>Swaziland-Mozambique border patrol road and Mozambique barrier structure.</w:t>
      </w:r>
      <w:r w:rsidRPr="008E12FE">
        <w:rPr>
          <w:rFonts w:ascii="Helvetica" w:hAnsi="Helvetica" w:cs="Helvetica"/>
          <w:color w:val="auto"/>
          <w:sz w:val="20"/>
          <w:szCs w:val="20"/>
        </w:rPr>
        <w:t xml:space="preserve"> Bloemfontein.</w:t>
      </w:r>
    </w:p>
    <w:p w:rsidR="0007421B" w:rsidRPr="008E12FE" w:rsidRDefault="0007421B" w:rsidP="00A72775">
      <w:pPr>
        <w:pStyle w:val="Default"/>
        <w:spacing w:line="360" w:lineRule="auto"/>
        <w:ind w:left="360"/>
        <w:jc w:val="both"/>
        <w:rPr>
          <w:rFonts w:ascii="Helvetica" w:hAnsi="Helvetica" w:cs="Helvetica"/>
          <w:b/>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2018.</w:t>
      </w:r>
      <w:r w:rsidRPr="008E12FE">
        <w:rPr>
          <w:rFonts w:ascii="Helvetica" w:hAnsi="Helvetica" w:cs="Helvetica"/>
          <w:color w:val="auto"/>
          <w:sz w:val="20"/>
          <w:szCs w:val="20"/>
        </w:rPr>
        <w:t xml:space="preserve"> Palaeontological Desktop Assessment for the proposed </w:t>
      </w:r>
      <w:r w:rsidRPr="008E12FE">
        <w:rPr>
          <w:rFonts w:ascii="Helvetica" w:eastAsia="Calibri" w:hAnsi="Helvetica" w:cs="Helvetica"/>
          <w:bCs/>
          <w:color w:val="auto"/>
          <w:sz w:val="20"/>
          <w:szCs w:val="20"/>
        </w:rPr>
        <w:t>electricity expansion project and Sekgame Switching Station at the Sishen Mine, Northern Cape Province.</w:t>
      </w:r>
      <w:r w:rsidRPr="008E12FE">
        <w:rPr>
          <w:rFonts w:ascii="Helvetica" w:hAnsi="Helvetica" w:cs="Helvetica"/>
          <w:color w:val="auto"/>
          <w:sz w:val="20"/>
          <w:szCs w:val="20"/>
        </w:rPr>
        <w:t xml:space="preserv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pStyle w:val="Default"/>
        <w:spacing w:line="360" w:lineRule="auto"/>
        <w:ind w:left="360"/>
        <w:jc w:val="both"/>
        <w:rPr>
          <w:rFonts w:ascii="Helvetica" w:hAnsi="Helvetica" w:cs="Helvetica"/>
          <w:color w:val="auto"/>
          <w:sz w:val="20"/>
          <w:szCs w:val="20"/>
        </w:rPr>
      </w:pPr>
      <w:r w:rsidRPr="008E12FE">
        <w:rPr>
          <w:rFonts w:ascii="Helvetica" w:hAnsi="Helvetica" w:cs="Helvetica"/>
          <w:b/>
          <w:color w:val="auto"/>
          <w:sz w:val="20"/>
          <w:szCs w:val="20"/>
        </w:rPr>
        <w:t>Butler, E. 2018.</w:t>
      </w:r>
      <w:r w:rsidRPr="008E12FE">
        <w:rPr>
          <w:rFonts w:ascii="Helvetica" w:hAnsi="Helvetica" w:cs="Helvetica"/>
          <w:color w:val="auto"/>
          <w:sz w:val="20"/>
          <w:szCs w:val="20"/>
        </w:rPr>
        <w:t xml:space="preserve"> Palaeontological field assessment of the proposed construction of the Zonnebloem Switching Station (132/22kV) and two loop-in loop-out power lines (132kV) in the Mpumalanga Province.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Field Assessment for the proposed re-alignment and de-commisioning of the Firham-Platrand 88kv Powerline, near Standerton, Lekwa Local Municipality, Mpumalanga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Desktop Assessment of the</w:t>
      </w:r>
      <w:r w:rsidRPr="008E12FE">
        <w:rPr>
          <w:rFonts w:ascii="Helvetica" w:hAnsi="Helvetica" w:cs="Helvetica"/>
          <w:bCs/>
          <w:sz w:val="20"/>
          <w:szCs w:val="20"/>
        </w:rPr>
        <w:t xml:space="preserve"> proposed Villa Rosa development In the Buffalo City Metropolitan Municipality, East London. </w:t>
      </w:r>
      <w:r w:rsidRPr="008E12FE">
        <w:rPr>
          <w:rFonts w:ascii="Helvetica" w:hAnsi="Helvetica" w:cs="Helvetica"/>
          <w:sz w:val="20"/>
          <w:szCs w:val="20"/>
        </w:rPr>
        <w:t>Bloemfontein.</w:t>
      </w:r>
    </w:p>
    <w:p w:rsidR="00964134" w:rsidRPr="008E12FE" w:rsidRDefault="0096413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field Assessment of the</w:t>
      </w:r>
      <w:r w:rsidRPr="008E12FE">
        <w:rPr>
          <w:rFonts w:ascii="Helvetica" w:hAnsi="Helvetica" w:cs="Helvetica"/>
          <w:bCs/>
          <w:sz w:val="20"/>
          <w:szCs w:val="20"/>
        </w:rPr>
        <w:t xml:space="preserve"> proposed Villa Rosa development In the Buffalo City Metropolitan Municipality, East London.</w:t>
      </w:r>
      <w:r w:rsidRPr="008E12FE">
        <w:rPr>
          <w:rFonts w:ascii="Helvetica" w:hAnsi="Helvetica" w:cs="Helvetica"/>
          <w:sz w:val="20"/>
          <w:szCs w:val="20"/>
        </w:rPr>
        <w:t xml:space="preserv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desktop assessment of the proposed Mookodi – Mahikeng 400kV line, North West Province. Bloemfontein.</w:t>
      </w:r>
    </w:p>
    <w:p w:rsidR="00CE21A4" w:rsidRPr="008E12FE" w:rsidRDefault="00CE21A4" w:rsidP="00A72775">
      <w:pPr>
        <w:spacing w:line="360" w:lineRule="auto"/>
        <w:ind w:left="360"/>
        <w:jc w:val="both"/>
        <w:rPr>
          <w:rFonts w:ascii="Helvetica" w:hAnsi="Helvetica" w:cs="Helvetica"/>
          <w:sz w:val="20"/>
          <w:szCs w:val="20"/>
        </w:rPr>
      </w:pPr>
    </w:p>
    <w:p w:rsidR="0007421B" w:rsidRPr="008E12FE" w:rsidRDefault="0007421B" w:rsidP="00A72775">
      <w:pPr>
        <w:pStyle w:val="QMSnormal"/>
        <w:ind w:left="360"/>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Desktop Assessment for the proposed Thornhill Housing Project, Ndlambe Municipality, Port Alfred, Eastern Cape Province. Bloemfontein.</w:t>
      </w:r>
    </w:p>
    <w:p w:rsidR="0007421B" w:rsidRPr="008E12FE" w:rsidRDefault="0007421B" w:rsidP="00A72775">
      <w:pPr>
        <w:pStyle w:val="QMSnormal"/>
        <w:ind w:left="360"/>
        <w:rPr>
          <w:rFonts w:ascii="Helvetica" w:hAnsi="Helvetica" w:cs="Helvetica"/>
          <w:sz w:val="20"/>
          <w:szCs w:val="20"/>
        </w:rPr>
      </w:pPr>
    </w:p>
    <w:p w:rsidR="0007421B" w:rsidRPr="008E12FE" w:rsidRDefault="0007421B" w:rsidP="00A72775">
      <w:pPr>
        <w:pStyle w:val="PGSnormal"/>
        <w:ind w:left="360"/>
        <w:rPr>
          <w:rFonts w:cs="Helvetica"/>
          <w:sz w:val="20"/>
          <w:szCs w:val="20"/>
        </w:rPr>
      </w:pPr>
      <w:r w:rsidRPr="008E12FE">
        <w:rPr>
          <w:rFonts w:cs="Helvetica"/>
          <w:b/>
          <w:sz w:val="20"/>
          <w:szCs w:val="20"/>
        </w:rPr>
        <w:t>Butler, E. 2018.</w:t>
      </w:r>
      <w:r w:rsidRPr="008E12FE">
        <w:rPr>
          <w:rFonts w:cs="Helvetica"/>
          <w:sz w:val="20"/>
          <w:szCs w:val="20"/>
        </w:rPr>
        <w:t xml:space="preserve"> Palaeontological desktop assessment of the proposed housing development on portion 237 of farm Hartebeestpoort 328. Bloemfontein.</w:t>
      </w:r>
    </w:p>
    <w:p w:rsidR="0007421B" w:rsidRPr="008E12FE" w:rsidRDefault="0007421B" w:rsidP="00A72775">
      <w:pPr>
        <w:pStyle w:val="PGSnormal"/>
        <w:ind w:left="360"/>
        <w:rPr>
          <w:rFonts w:cs="Helvetica"/>
          <w:sz w:val="20"/>
          <w:szCs w:val="20"/>
        </w:rPr>
      </w:pPr>
    </w:p>
    <w:p w:rsidR="0007421B" w:rsidRPr="008E12FE" w:rsidRDefault="0007421B" w:rsidP="00A72775">
      <w:pPr>
        <w:pStyle w:val="PGSnormal"/>
        <w:ind w:left="360"/>
        <w:rPr>
          <w:rFonts w:cs="Helvetica"/>
          <w:sz w:val="20"/>
          <w:szCs w:val="20"/>
        </w:rPr>
      </w:pPr>
      <w:r w:rsidRPr="008E12FE">
        <w:rPr>
          <w:rFonts w:cs="Helvetica"/>
          <w:b/>
          <w:sz w:val="20"/>
          <w:szCs w:val="20"/>
        </w:rPr>
        <w:t>Butler, E. 2018.</w:t>
      </w:r>
      <w:r w:rsidRPr="008E12FE">
        <w:rPr>
          <w:rFonts w:cs="Helvetica"/>
          <w:sz w:val="20"/>
          <w:szCs w:val="20"/>
        </w:rPr>
        <w:t xml:space="preserve"> Palaeontological desktop assessment of the proposed New Age Chicken layer facility located on holding 75 Endicott near Springs in Gauteng. Bloemfontein.</w:t>
      </w:r>
    </w:p>
    <w:p w:rsidR="0007421B" w:rsidRPr="008E12FE" w:rsidRDefault="0007421B" w:rsidP="00A72775">
      <w:pPr>
        <w:pStyle w:val="PGSnormal"/>
        <w:ind w:left="360"/>
        <w:rPr>
          <w:rFonts w:cs="Helvetica"/>
          <w:sz w:val="20"/>
          <w:szCs w:val="20"/>
        </w:rPr>
      </w:pPr>
    </w:p>
    <w:p w:rsidR="0007421B" w:rsidRPr="008E12FE" w:rsidRDefault="0007421B" w:rsidP="00A72775">
      <w:pPr>
        <w:pStyle w:val="QMSnormal"/>
        <w:ind w:left="360"/>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Desktop Assessment for the development of the proposed Leslie 1 Mining Project near Leandra, Mpumalanga Province. Bloemfontein.</w:t>
      </w:r>
    </w:p>
    <w:p w:rsidR="0007421B" w:rsidRPr="008E12FE" w:rsidRDefault="0007421B" w:rsidP="00A72775">
      <w:pPr>
        <w:pStyle w:val="QMSnormal"/>
        <w:ind w:left="360"/>
        <w:rPr>
          <w:rFonts w:ascii="Helvetica" w:hAnsi="Helvetica" w:cs="Helvetica"/>
          <w:sz w:val="20"/>
          <w:szCs w:val="20"/>
        </w:rPr>
      </w:pPr>
    </w:p>
    <w:p w:rsidR="0007421B" w:rsidRPr="008E12FE" w:rsidRDefault="0007421B" w:rsidP="00A72775">
      <w:pPr>
        <w:autoSpaceDE w:val="0"/>
        <w:autoSpaceDN w:val="0"/>
        <w:adjustRightInd w:val="0"/>
        <w:spacing w:line="360" w:lineRule="auto"/>
        <w:ind w:left="360"/>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field assessment of the proposed development of the Wildealskloof mixed use development near Bloemfontein, Free State Province. Bloemfontein.</w:t>
      </w:r>
    </w:p>
    <w:p w:rsidR="0007421B" w:rsidRPr="008E12FE" w:rsidRDefault="0007421B" w:rsidP="00A72775">
      <w:pPr>
        <w:autoSpaceDE w:val="0"/>
        <w:autoSpaceDN w:val="0"/>
        <w:adjustRightInd w:val="0"/>
        <w:spacing w:line="360" w:lineRule="auto"/>
        <w:ind w:left="360"/>
        <w:jc w:val="both"/>
        <w:rPr>
          <w:rFonts w:ascii="Helvetica" w:hAnsi="Helvetica" w:cs="Helvetica"/>
          <w:bCs/>
          <w:sz w:val="20"/>
          <w:szCs w:val="20"/>
        </w:rPr>
      </w:pPr>
    </w:p>
    <w:p w:rsidR="0007421B" w:rsidRPr="008E12FE" w:rsidRDefault="0007421B" w:rsidP="00A72775">
      <w:pPr>
        <w:autoSpaceDE w:val="0"/>
        <w:autoSpaceDN w:val="0"/>
        <w:adjustRightInd w:val="0"/>
        <w:spacing w:line="360" w:lineRule="auto"/>
        <w:ind w:left="360"/>
        <w:jc w:val="both"/>
        <w:rPr>
          <w:rFonts w:ascii="Helvetica" w:eastAsiaTheme="minorEastAsi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Field Assessment of the proposed</w:t>
      </w:r>
      <w:r w:rsidRPr="008E12FE">
        <w:rPr>
          <w:rFonts w:ascii="Helvetica" w:hAnsi="Helvetica" w:cs="Helvetica"/>
          <w:bCs/>
          <w:sz w:val="20"/>
          <w:szCs w:val="20"/>
        </w:rPr>
        <w:t xml:space="preserve"> Megamor Extension, East London.</w:t>
      </w:r>
      <w:r w:rsidRPr="008E12FE">
        <w:rPr>
          <w:rFonts w:ascii="Helvetica" w:hAnsi="Helvetica" w:cs="Helvetica"/>
          <w:sz w:val="20"/>
          <w:szCs w:val="20"/>
        </w:rPr>
        <w:t xml:space="preserve"> Bloemfontein.</w:t>
      </w:r>
    </w:p>
    <w:p w:rsidR="0007421B" w:rsidRPr="008E12FE" w:rsidRDefault="0007421B" w:rsidP="00A72775">
      <w:pPr>
        <w:autoSpaceDE w:val="0"/>
        <w:autoSpaceDN w:val="0"/>
        <w:adjustRightInd w:val="0"/>
        <w:spacing w:line="360" w:lineRule="auto"/>
        <w:ind w:left="360"/>
        <w:jc w:val="both"/>
        <w:rPr>
          <w:rFonts w:ascii="Helvetica" w:hAnsi="Helvetica" w:cs="Helvetica"/>
          <w:bCs/>
          <w:sz w:val="20"/>
          <w:szCs w:val="20"/>
        </w:rPr>
      </w:pPr>
    </w:p>
    <w:p w:rsidR="0007421B" w:rsidRPr="008E12FE" w:rsidRDefault="0007421B" w:rsidP="00A72775">
      <w:pPr>
        <w:pStyle w:val="Default"/>
        <w:spacing w:line="360" w:lineRule="auto"/>
        <w:ind w:left="360"/>
        <w:jc w:val="both"/>
        <w:rPr>
          <w:rFonts w:ascii="Helvetica" w:eastAsiaTheme="minorEastAsia" w:hAnsi="Helvetica" w:cs="Helvetica"/>
          <w:color w:val="auto"/>
          <w:sz w:val="20"/>
          <w:szCs w:val="20"/>
        </w:rPr>
      </w:pPr>
      <w:r w:rsidRPr="008E12FE">
        <w:rPr>
          <w:rFonts w:ascii="Helvetica" w:hAnsi="Helvetica" w:cs="Helvetica"/>
          <w:b/>
          <w:color w:val="auto"/>
          <w:sz w:val="20"/>
          <w:szCs w:val="20"/>
        </w:rPr>
        <w:t>Butler, E. 2018.</w:t>
      </w:r>
      <w:r w:rsidRPr="008E12FE">
        <w:rPr>
          <w:rFonts w:ascii="Helvetica" w:hAnsi="Helvetica" w:cs="Helvetica"/>
          <w:color w:val="auto"/>
          <w:sz w:val="20"/>
          <w:szCs w:val="20"/>
        </w:rPr>
        <w:t xml:space="preserve"> Palaeontological Impact Assessment of the proposed </w:t>
      </w:r>
      <w:r w:rsidRPr="008E12FE">
        <w:rPr>
          <w:rFonts w:ascii="Helvetica" w:hAnsi="Helvetica" w:cs="Helvetica"/>
          <w:iCs/>
          <w:color w:val="auto"/>
          <w:sz w:val="20"/>
          <w:szCs w:val="20"/>
          <w:shd w:val="clear" w:color="auto" w:fill="FFFFFF"/>
        </w:rPr>
        <w:t>diamonds Alluvial &amp; Diamonds General Prospecting Right Application near Christiana on the Remaining Extent of Portion 1 of the Farm Kaffraria 314, Registration Division HO, North West Province.</w:t>
      </w:r>
      <w:r w:rsidRPr="008E12FE">
        <w:rPr>
          <w:rFonts w:ascii="Helvetica" w:hAnsi="Helvetica" w:cs="Helvetica"/>
          <w:color w:val="auto"/>
          <w:sz w:val="20"/>
          <w:szCs w:val="20"/>
        </w:rPr>
        <w:t xml:space="preserve"> Bloemfontein.</w:t>
      </w:r>
    </w:p>
    <w:p w:rsidR="0007421B" w:rsidRPr="008E12FE" w:rsidRDefault="0007421B" w:rsidP="00A72775">
      <w:pPr>
        <w:pStyle w:val="Default"/>
        <w:spacing w:line="360" w:lineRule="auto"/>
        <w:ind w:left="360"/>
        <w:jc w:val="both"/>
        <w:rPr>
          <w:rFonts w:ascii="Helvetica" w:hAnsi="Helvetica" w:cs="Helvetica"/>
          <w:color w:val="auto"/>
          <w:sz w:val="20"/>
          <w:szCs w:val="20"/>
        </w:rPr>
      </w:pPr>
    </w:p>
    <w:p w:rsidR="0007421B" w:rsidRPr="008E12FE" w:rsidRDefault="0007421B" w:rsidP="00A72775">
      <w:pPr>
        <w:pStyle w:val="PGSnormal"/>
        <w:ind w:left="360"/>
        <w:rPr>
          <w:rFonts w:cs="Helvetica"/>
          <w:bCs/>
          <w:sz w:val="20"/>
          <w:szCs w:val="20"/>
        </w:rPr>
      </w:pPr>
      <w:r w:rsidRPr="008E12FE">
        <w:rPr>
          <w:rFonts w:cs="Helvetica"/>
          <w:b/>
          <w:sz w:val="20"/>
          <w:szCs w:val="20"/>
        </w:rPr>
        <w:t>Butler, E.</w:t>
      </w:r>
      <w:r w:rsidRPr="008E12FE">
        <w:rPr>
          <w:rFonts w:cs="Helvetica"/>
          <w:sz w:val="20"/>
          <w:szCs w:val="20"/>
        </w:rPr>
        <w:t xml:space="preserve"> </w:t>
      </w:r>
      <w:r w:rsidRPr="008E12FE">
        <w:rPr>
          <w:rFonts w:cs="Helvetica"/>
          <w:b/>
          <w:sz w:val="20"/>
          <w:szCs w:val="20"/>
        </w:rPr>
        <w:t>2018</w:t>
      </w:r>
      <w:r w:rsidRPr="008E12FE">
        <w:rPr>
          <w:rFonts w:cs="Helvetica"/>
          <w:sz w:val="20"/>
          <w:szCs w:val="20"/>
        </w:rPr>
        <w:t xml:space="preserve">. Palaeontological Impact Assessment of the proposed construction of </w:t>
      </w:r>
      <w:r w:rsidRPr="008E12FE">
        <w:rPr>
          <w:rFonts w:cs="Helvetica"/>
          <w:bCs/>
          <w:sz w:val="20"/>
          <w:szCs w:val="20"/>
        </w:rPr>
        <w:t>a new 11kV (1.3km) Power Line to supply electricity to a cell tower on farm 215 near Delportshoop in the Northern Cape.  Bloemfontein.</w:t>
      </w:r>
    </w:p>
    <w:p w:rsidR="0007421B" w:rsidRPr="008E12FE" w:rsidRDefault="0007421B" w:rsidP="00A72775">
      <w:pPr>
        <w:pStyle w:val="PGSnormal"/>
        <w:ind w:left="360"/>
        <w:rPr>
          <w:rFonts w:cs="Helvetica"/>
          <w:bCs/>
          <w:sz w:val="20"/>
          <w:szCs w:val="20"/>
        </w:rPr>
      </w:pPr>
    </w:p>
    <w:p w:rsidR="0007421B" w:rsidRPr="008E12FE" w:rsidRDefault="0007421B" w:rsidP="00A72775">
      <w:pPr>
        <w:pStyle w:val="PGSnormal"/>
        <w:ind w:left="360"/>
        <w:rPr>
          <w:rFonts w:cs="Helvetica"/>
          <w:sz w:val="20"/>
          <w:szCs w:val="20"/>
        </w:rPr>
      </w:pPr>
      <w:r w:rsidRPr="008E12FE">
        <w:rPr>
          <w:rFonts w:cs="Helvetica"/>
          <w:b/>
          <w:sz w:val="20"/>
          <w:szCs w:val="20"/>
        </w:rPr>
        <w:t>Butler, E. 2018.</w:t>
      </w:r>
      <w:r w:rsidRPr="008E12FE">
        <w:rPr>
          <w:rFonts w:cs="Helvetica"/>
          <w:sz w:val="20"/>
          <w:szCs w:val="20"/>
        </w:rPr>
        <w:t xml:space="preserve"> Palaeontological Field Assessment of the proposed </w:t>
      </w:r>
      <w:r w:rsidRPr="008E12FE">
        <w:rPr>
          <w:rFonts w:cs="Helvetica"/>
          <w:bCs/>
          <w:sz w:val="20"/>
          <w:szCs w:val="20"/>
        </w:rPr>
        <w:t>construction of a new 22 kV single wood pole structure power line to the proposed MTN tower</w:t>
      </w:r>
      <w:r w:rsidRPr="008E12FE">
        <w:rPr>
          <w:rFonts w:cs="Helvetica"/>
          <w:sz w:val="20"/>
          <w:szCs w:val="20"/>
        </w:rPr>
        <w:t>, near Britstown, Northern Cape Province. Bloemfontein.</w:t>
      </w:r>
    </w:p>
    <w:p w:rsidR="0007421B" w:rsidRPr="008E12FE" w:rsidRDefault="0007421B" w:rsidP="00A72775">
      <w:pPr>
        <w:pStyle w:val="PGSnormal"/>
        <w:ind w:left="360"/>
        <w:rPr>
          <w:rFonts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Butler, E. 2018.</w:t>
      </w:r>
      <w:r w:rsidRPr="008E12FE">
        <w:rPr>
          <w:rFonts w:ascii="Helvetica" w:hAnsi="Helvetica" w:cs="Helvetica"/>
          <w:sz w:val="20"/>
          <w:szCs w:val="20"/>
        </w:rPr>
        <w:t xml:space="preserve"> Palaeontological Exemption Letter for the proposed reclamation and reprocessing of the City Deep Dumps in Johannesburg, Gauteng Province. Bloemfontein.</w:t>
      </w: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 Butler, E.</w:t>
      </w:r>
      <w:r w:rsidRPr="008E12FE">
        <w:rPr>
          <w:rFonts w:ascii="Helvetica" w:hAnsi="Helvetica" w:cs="Helvetica"/>
          <w:sz w:val="20"/>
          <w:szCs w:val="20"/>
        </w:rPr>
        <w:t xml:space="preserve"> 2018. Palaeontological Exemption letter for the proposed reclamation and reprocessing of the City Deep Dumps and Rooikraal Tailings Facility in Johannesburg, Gauteng Province. Bloemfontein.</w:t>
      </w:r>
    </w:p>
    <w:p w:rsidR="00CE21A4" w:rsidRPr="008E12FE" w:rsidRDefault="00CE21A4" w:rsidP="00A72775">
      <w:pPr>
        <w:autoSpaceDE w:val="0"/>
        <w:autoSpaceDN w:val="0"/>
        <w:adjustRightInd w:val="0"/>
        <w:spacing w:line="360" w:lineRule="auto"/>
        <w:ind w:left="284"/>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Butler, E. </w:t>
      </w:r>
      <w:r w:rsidRPr="008E12FE">
        <w:rPr>
          <w:rFonts w:ascii="Helvetica" w:hAnsi="Helvetica" w:cs="Helvetica"/>
          <w:sz w:val="20"/>
          <w:szCs w:val="20"/>
        </w:rPr>
        <w:t>2018. Proposed Kalabasfontein Mine Extension project, near Bethal, Govan Mbeki District Municipality, Mpumalanga. Bloemfontein.</w:t>
      </w:r>
    </w:p>
    <w:p w:rsidR="00CE21A4" w:rsidRPr="008E12FE" w:rsidRDefault="00CE21A4" w:rsidP="00A72775">
      <w:pPr>
        <w:autoSpaceDE w:val="0"/>
        <w:autoSpaceDN w:val="0"/>
        <w:adjustRightInd w:val="0"/>
        <w:spacing w:line="360" w:lineRule="auto"/>
        <w:ind w:left="284"/>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Butler, E. </w:t>
      </w:r>
      <w:r w:rsidRPr="008E12FE">
        <w:rPr>
          <w:rFonts w:ascii="Helvetica" w:hAnsi="Helvetica" w:cs="Helvetica"/>
          <w:sz w:val="20"/>
          <w:szCs w:val="20"/>
        </w:rPr>
        <w:t>2018. Palaeontological Desktop Assessment for the development of the proposed Leslie 1 Mining Project near Leandra, Mpumalanga Province. Bloemfontein.</w:t>
      </w:r>
    </w:p>
    <w:p w:rsidR="00CE21A4" w:rsidRPr="008E12FE" w:rsidRDefault="00CE21A4" w:rsidP="00A72775">
      <w:pPr>
        <w:autoSpaceDE w:val="0"/>
        <w:autoSpaceDN w:val="0"/>
        <w:adjustRightInd w:val="0"/>
        <w:spacing w:line="360" w:lineRule="auto"/>
        <w:ind w:left="284"/>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Butler, E. </w:t>
      </w:r>
      <w:r w:rsidRPr="008E12FE">
        <w:rPr>
          <w:rFonts w:ascii="Helvetica" w:hAnsi="Helvetica" w:cs="Helvetica"/>
          <w:sz w:val="20"/>
          <w:szCs w:val="20"/>
        </w:rPr>
        <w:t>2018. Palaeontological Desktop assessment of the Proposed New Age Chicken Layer Facility located on Holding 75 Endicott near Springs in Gauteng. Bloemfontein.</w:t>
      </w:r>
    </w:p>
    <w:p w:rsidR="00CE21A4" w:rsidRPr="008E12FE" w:rsidRDefault="00CE21A4" w:rsidP="00A72775">
      <w:pPr>
        <w:autoSpaceDE w:val="0"/>
        <w:autoSpaceDN w:val="0"/>
        <w:adjustRightInd w:val="0"/>
        <w:spacing w:line="360" w:lineRule="auto"/>
        <w:ind w:left="284"/>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Butler, E. </w:t>
      </w:r>
      <w:r w:rsidRPr="008E12FE">
        <w:rPr>
          <w:rFonts w:ascii="Helvetica" w:hAnsi="Helvetica" w:cs="Helvetica"/>
          <w:sz w:val="20"/>
          <w:szCs w:val="20"/>
        </w:rPr>
        <w:t>2018. Palaeontological Desktop Assessment of the proposed Mookodi – Mahikeng 400kV Line, North West Province. Bloemfontein.</w:t>
      </w:r>
    </w:p>
    <w:p w:rsidR="00CE21A4" w:rsidRPr="008E12FE" w:rsidRDefault="00CE21A4" w:rsidP="00A72775">
      <w:pPr>
        <w:autoSpaceDE w:val="0"/>
        <w:autoSpaceDN w:val="0"/>
        <w:adjustRightInd w:val="0"/>
        <w:spacing w:line="360" w:lineRule="auto"/>
        <w:ind w:left="284"/>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Butler, E. </w:t>
      </w:r>
      <w:r w:rsidRPr="008E12FE">
        <w:rPr>
          <w:rFonts w:ascii="Helvetica" w:hAnsi="Helvetica" w:cs="Helvetica"/>
          <w:sz w:val="20"/>
          <w:szCs w:val="20"/>
        </w:rPr>
        <w:t xml:space="preserve">2018. Environmental Impact Assessment (EIA) for the Proposed 325mw Rondekop Wind Energy Facility between Matjiesfontein </w:t>
      </w:r>
      <w:r w:rsidR="00E554A0" w:rsidRPr="008E12FE">
        <w:rPr>
          <w:rFonts w:ascii="Helvetica" w:hAnsi="Helvetica" w:cs="Helvetica"/>
          <w:sz w:val="20"/>
          <w:szCs w:val="20"/>
        </w:rPr>
        <w:t>a</w:t>
      </w:r>
      <w:r w:rsidRPr="008E12FE">
        <w:rPr>
          <w:rFonts w:ascii="Helvetica" w:hAnsi="Helvetica" w:cs="Helvetica"/>
          <w:sz w:val="20"/>
          <w:szCs w:val="20"/>
        </w:rPr>
        <w:t xml:space="preserve">nd Sutherland </w:t>
      </w:r>
      <w:r w:rsidR="00E554A0" w:rsidRPr="008E12FE">
        <w:rPr>
          <w:rFonts w:ascii="Helvetica" w:hAnsi="Helvetica" w:cs="Helvetica"/>
          <w:sz w:val="20"/>
          <w:szCs w:val="20"/>
        </w:rPr>
        <w:t>i</w:t>
      </w:r>
      <w:r w:rsidRPr="008E12FE">
        <w:rPr>
          <w:rFonts w:ascii="Helvetica" w:hAnsi="Helvetica" w:cs="Helvetica"/>
          <w:sz w:val="20"/>
          <w:szCs w:val="20"/>
        </w:rPr>
        <w:t xml:space="preserve">n </w:t>
      </w:r>
      <w:r w:rsidR="00740DBC" w:rsidRPr="008E12FE">
        <w:rPr>
          <w:rFonts w:ascii="Helvetica" w:hAnsi="Helvetica" w:cs="Helvetica"/>
          <w:sz w:val="20"/>
          <w:szCs w:val="20"/>
        </w:rPr>
        <w:t>the</w:t>
      </w:r>
      <w:r w:rsidRPr="008E12FE">
        <w:rPr>
          <w:rFonts w:ascii="Helvetica" w:hAnsi="Helvetica" w:cs="Helvetica"/>
          <w:sz w:val="20"/>
          <w:szCs w:val="20"/>
        </w:rPr>
        <w:t xml:space="preserve"> Northern Cape Province.</w:t>
      </w:r>
    </w:p>
    <w:p w:rsidR="00E554A0" w:rsidRPr="008E12FE" w:rsidRDefault="00E554A0" w:rsidP="00A72775">
      <w:pPr>
        <w:autoSpaceDE w:val="0"/>
        <w:autoSpaceDN w:val="0"/>
        <w:adjustRightInd w:val="0"/>
        <w:spacing w:line="360" w:lineRule="auto"/>
        <w:ind w:left="284"/>
        <w:jc w:val="both"/>
        <w:rPr>
          <w:rFonts w:ascii="Helvetica" w:hAnsi="Helvetica" w:cs="Helvetica"/>
          <w:sz w:val="20"/>
          <w:szCs w:val="20"/>
        </w:rPr>
      </w:pPr>
    </w:p>
    <w:p w:rsidR="0007421B" w:rsidRPr="008E12FE" w:rsidRDefault="0007421B" w:rsidP="00A72775">
      <w:pPr>
        <w:autoSpaceDE w:val="0"/>
        <w:autoSpaceDN w:val="0"/>
        <w:adjustRightInd w:val="0"/>
        <w:spacing w:line="360" w:lineRule="auto"/>
        <w:ind w:left="284"/>
        <w:jc w:val="both"/>
        <w:rPr>
          <w:rFonts w:ascii="Helvetica" w:hAnsi="Helvetica" w:cs="Helvetica"/>
          <w:sz w:val="20"/>
          <w:szCs w:val="20"/>
        </w:rPr>
      </w:pPr>
      <w:r w:rsidRPr="008E12FE">
        <w:rPr>
          <w:rFonts w:ascii="Helvetica" w:hAnsi="Helvetica" w:cs="Helvetica"/>
          <w:b/>
          <w:sz w:val="20"/>
          <w:szCs w:val="20"/>
        </w:rPr>
        <w:t xml:space="preserve">Butler, E. </w:t>
      </w:r>
      <w:r w:rsidRPr="008E12FE">
        <w:rPr>
          <w:rFonts w:ascii="Helvetica" w:hAnsi="Helvetica" w:cs="Helvetica"/>
          <w:sz w:val="20"/>
          <w:szCs w:val="20"/>
        </w:rPr>
        <w:t xml:space="preserve">2018. Palaeontological Impact Assessment of the proposed </w:t>
      </w:r>
      <w:r w:rsidRPr="008E12FE">
        <w:rPr>
          <w:rFonts w:ascii="Helvetica" w:hAnsi="Helvetica" w:cs="Helvetica"/>
          <w:bCs/>
          <w:sz w:val="20"/>
          <w:szCs w:val="20"/>
        </w:rPr>
        <w:t xml:space="preserve">construction </w:t>
      </w:r>
      <w:r w:rsidRPr="008E12FE">
        <w:rPr>
          <w:rFonts w:ascii="Helvetica" w:hAnsi="Helvetica" w:cs="Helvetica"/>
          <w:sz w:val="20"/>
          <w:szCs w:val="20"/>
        </w:rPr>
        <w:t>of the Tooverberg Wind Energy Facility, and associated grid connection near Touws River in the Western Cape Province. Bloemfontein.</w:t>
      </w:r>
    </w:p>
    <w:p w:rsidR="007B5FC5" w:rsidRPr="008E12FE" w:rsidRDefault="007B5FC5" w:rsidP="00A72775">
      <w:pPr>
        <w:spacing w:line="360" w:lineRule="auto"/>
        <w:jc w:val="both"/>
        <w:rPr>
          <w:rFonts w:ascii="Helvetica" w:hAnsi="Helvetica" w:cs="Helvetica"/>
          <w:sz w:val="20"/>
          <w:szCs w:val="20"/>
        </w:rPr>
      </w:pPr>
    </w:p>
    <w:p w:rsidR="007B5FC5" w:rsidRPr="008E12FE" w:rsidRDefault="007B5FC5" w:rsidP="00A72775">
      <w:pPr>
        <w:pStyle w:val="PGSnormal"/>
        <w:rPr>
          <w:rFonts w:cs="Helvetica"/>
          <w:sz w:val="20"/>
          <w:szCs w:val="20"/>
        </w:rPr>
      </w:pPr>
      <w:r w:rsidRPr="008E12FE">
        <w:rPr>
          <w:rFonts w:cs="Helvetica"/>
          <w:sz w:val="20"/>
          <w:szCs w:val="20"/>
        </w:rPr>
        <w:t>CONFERENCE CONTRIBUTIONS</w:t>
      </w:r>
    </w:p>
    <w:p w:rsidR="007B5FC5" w:rsidRPr="008E12FE" w:rsidRDefault="007B5FC5" w:rsidP="00A72775">
      <w:pPr>
        <w:pStyle w:val="BodyTextIndent"/>
        <w:spacing w:line="360" w:lineRule="auto"/>
        <w:ind w:left="0"/>
        <w:rPr>
          <w:rFonts w:ascii="Helvetica" w:hAnsi="Helvetica" w:cs="Helvetica"/>
          <w:b/>
          <w:caps/>
          <w:sz w:val="20"/>
          <w:szCs w:val="20"/>
        </w:rPr>
      </w:pPr>
      <w:r w:rsidRPr="008E12FE">
        <w:rPr>
          <w:rFonts w:ascii="Helvetica" w:hAnsi="Helvetica" w:cs="Helvetica"/>
          <w:b/>
          <w:caps/>
          <w:sz w:val="20"/>
          <w:szCs w:val="20"/>
        </w:rPr>
        <w:t>NATIONAL</w:t>
      </w:r>
    </w:p>
    <w:p w:rsidR="007B5FC5" w:rsidRPr="008E12FE" w:rsidRDefault="007B5FC5" w:rsidP="00A72775">
      <w:pPr>
        <w:pStyle w:val="BodyTextIndent"/>
        <w:spacing w:line="360" w:lineRule="auto"/>
        <w:ind w:left="0"/>
        <w:rPr>
          <w:rFonts w:ascii="Helvetica" w:hAnsi="Helvetica" w:cs="Helvetica"/>
          <w:b/>
          <w:caps/>
          <w:sz w:val="20"/>
          <w:szCs w:val="20"/>
        </w:rPr>
      </w:pPr>
      <w:r w:rsidRPr="008E12FE">
        <w:rPr>
          <w:rFonts w:ascii="Helvetica" w:hAnsi="Helvetica" w:cs="Helvetica"/>
          <w:b/>
          <w:caps/>
          <w:sz w:val="20"/>
          <w:szCs w:val="20"/>
        </w:rPr>
        <w:t>PRESENTATION</w:t>
      </w:r>
    </w:p>
    <w:p w:rsidR="007B5FC5" w:rsidRPr="008E12FE" w:rsidRDefault="007B5FC5" w:rsidP="00A72775">
      <w:pPr>
        <w:spacing w:line="360" w:lineRule="auto"/>
        <w:ind w:left="1134" w:hanging="414"/>
        <w:jc w:val="both"/>
        <w:rPr>
          <w:rFonts w:ascii="Helvetica" w:hAnsi="Helvetica" w:cs="Helvetica"/>
          <w:sz w:val="20"/>
          <w:szCs w:val="20"/>
        </w:rPr>
      </w:pPr>
      <w:r w:rsidRPr="008E12FE">
        <w:rPr>
          <w:rFonts w:ascii="Helvetica" w:hAnsi="Helvetica" w:cs="Helvetica"/>
          <w:sz w:val="20"/>
          <w:szCs w:val="20"/>
        </w:rPr>
        <w:t xml:space="preserve">Butler, E., Botha-Brink, J., and F. Abdala. A new gorgonopsian from the uppermost </w:t>
      </w:r>
      <w:r w:rsidRPr="008E12FE">
        <w:rPr>
          <w:rFonts w:ascii="Helvetica" w:hAnsi="Helvetica" w:cs="Helvetica"/>
          <w:i/>
          <w:sz w:val="20"/>
          <w:szCs w:val="20"/>
        </w:rPr>
        <w:t>Dicynodon Assemblage Zone</w:t>
      </w:r>
      <w:r w:rsidRPr="008E12FE">
        <w:rPr>
          <w:rFonts w:ascii="Helvetica" w:hAnsi="Helvetica" w:cs="Helvetica"/>
          <w:sz w:val="20"/>
          <w:szCs w:val="20"/>
        </w:rPr>
        <w:t>, Karoo Basin of South Africa.18 the Biennial conference of the PSSA 2014.Wits, Johannesburg, South Africa.</w:t>
      </w:r>
    </w:p>
    <w:p w:rsidR="007B5FC5" w:rsidRPr="008E12FE" w:rsidRDefault="007B5FC5" w:rsidP="00A72775">
      <w:pPr>
        <w:pStyle w:val="BodyTextIndent"/>
        <w:spacing w:line="360" w:lineRule="auto"/>
        <w:ind w:left="720"/>
        <w:rPr>
          <w:rFonts w:ascii="Helvetica" w:hAnsi="Helvetica" w:cs="Helvetica"/>
          <w:b/>
          <w:caps/>
          <w:sz w:val="20"/>
          <w:szCs w:val="20"/>
        </w:rPr>
      </w:pPr>
      <w:r w:rsidRPr="008E12FE">
        <w:rPr>
          <w:rFonts w:ascii="Helvetica" w:hAnsi="Helvetica" w:cs="Helvetica"/>
          <w:b/>
          <w:caps/>
          <w:sz w:val="20"/>
          <w:szCs w:val="20"/>
        </w:rPr>
        <w:tab/>
      </w:r>
    </w:p>
    <w:p w:rsidR="007B5FC5" w:rsidRPr="008E12FE" w:rsidRDefault="007B5FC5" w:rsidP="00A72775">
      <w:pPr>
        <w:pStyle w:val="BodyTextIndent"/>
        <w:spacing w:line="360" w:lineRule="auto"/>
        <w:ind w:left="0" w:right="284"/>
        <w:rPr>
          <w:rFonts w:ascii="Helvetica" w:hAnsi="Helvetica" w:cs="Helvetica"/>
          <w:b/>
          <w:caps/>
          <w:sz w:val="20"/>
          <w:szCs w:val="20"/>
        </w:rPr>
      </w:pPr>
      <w:r w:rsidRPr="008E12FE">
        <w:rPr>
          <w:rFonts w:ascii="Helvetica" w:hAnsi="Helvetica" w:cs="Helvetica"/>
          <w:b/>
          <w:caps/>
          <w:sz w:val="20"/>
          <w:szCs w:val="20"/>
        </w:rPr>
        <w:t>InternaTional</w:t>
      </w:r>
    </w:p>
    <w:p w:rsidR="007B5FC5" w:rsidRPr="008E12FE" w:rsidRDefault="007B5FC5" w:rsidP="00A72775">
      <w:pPr>
        <w:spacing w:line="360" w:lineRule="auto"/>
        <w:ind w:left="709" w:right="348" w:hanging="567"/>
        <w:jc w:val="both"/>
        <w:rPr>
          <w:rFonts w:ascii="Helvetica" w:hAnsi="Helvetica" w:cs="Helvetica"/>
          <w:sz w:val="20"/>
          <w:szCs w:val="20"/>
        </w:rPr>
      </w:pPr>
      <w:r w:rsidRPr="008E12FE">
        <w:rPr>
          <w:rFonts w:ascii="Helvetica" w:hAnsi="Helvetica" w:cs="Helvetica"/>
          <w:sz w:val="20"/>
          <w:szCs w:val="20"/>
        </w:rPr>
        <w:t>Attended the Society of Vertebrate Palaeontology 73</w:t>
      </w:r>
      <w:r w:rsidRPr="008E12FE">
        <w:rPr>
          <w:rFonts w:ascii="Helvetica" w:hAnsi="Helvetica" w:cs="Helvetica"/>
          <w:sz w:val="20"/>
          <w:szCs w:val="20"/>
          <w:vertAlign w:val="superscript"/>
        </w:rPr>
        <w:t>th</w:t>
      </w:r>
      <w:r w:rsidRPr="008E12FE">
        <w:rPr>
          <w:rFonts w:ascii="Helvetica" w:hAnsi="Helvetica" w:cs="Helvetica"/>
          <w:sz w:val="20"/>
          <w:szCs w:val="20"/>
        </w:rPr>
        <w:t xml:space="preserve"> Conference in Los Angeles, America. October 2012.</w:t>
      </w:r>
    </w:p>
    <w:p w:rsidR="007B5FC5" w:rsidRPr="008E12FE" w:rsidRDefault="007B5FC5" w:rsidP="00A72775">
      <w:pPr>
        <w:spacing w:line="360" w:lineRule="auto"/>
        <w:jc w:val="both"/>
        <w:rPr>
          <w:rFonts w:ascii="Helvetica" w:hAnsi="Helvetica" w:cs="Helvetica"/>
          <w:b/>
          <w:sz w:val="20"/>
          <w:szCs w:val="20"/>
        </w:rPr>
      </w:pP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b/>
          <w:sz w:val="20"/>
          <w:szCs w:val="20"/>
        </w:rPr>
        <w:t>CONFERENCES: POSTER PRESENTATION</w:t>
      </w:r>
    </w:p>
    <w:p w:rsidR="007B5FC5" w:rsidRPr="008E12FE" w:rsidRDefault="007B5FC5" w:rsidP="00A72775">
      <w:pPr>
        <w:spacing w:line="360" w:lineRule="auto"/>
        <w:jc w:val="both"/>
        <w:rPr>
          <w:rFonts w:ascii="Helvetica" w:hAnsi="Helvetica" w:cs="Helvetica"/>
          <w:b/>
          <w:sz w:val="20"/>
          <w:szCs w:val="20"/>
        </w:rPr>
      </w:pPr>
      <w:r w:rsidRPr="008E12FE">
        <w:rPr>
          <w:rFonts w:ascii="Helvetica" w:hAnsi="Helvetica" w:cs="Helvetica"/>
          <w:b/>
          <w:sz w:val="20"/>
          <w:szCs w:val="20"/>
        </w:rPr>
        <w:t>NATIONAL</w:t>
      </w:r>
    </w:p>
    <w:p w:rsidR="007B5FC5" w:rsidRPr="008E12FE" w:rsidRDefault="007B5FC5" w:rsidP="00A72775">
      <w:pPr>
        <w:spacing w:line="360" w:lineRule="auto"/>
        <w:ind w:left="720" w:hanging="720"/>
        <w:jc w:val="both"/>
        <w:rPr>
          <w:rFonts w:ascii="Helvetica" w:hAnsi="Helvetica" w:cs="Helvetica"/>
          <w:sz w:val="20"/>
          <w:szCs w:val="20"/>
        </w:rPr>
      </w:pPr>
      <w:r w:rsidRPr="008E12FE">
        <w:rPr>
          <w:rFonts w:ascii="Helvetica" w:hAnsi="Helvetica" w:cs="Helvetica"/>
          <w:sz w:val="20"/>
          <w:szCs w:val="20"/>
        </w:rPr>
        <w:t xml:space="preserve">Butler, E., and J. Botha-Brink. Cranial skeleton of </w:t>
      </w:r>
      <w:r w:rsidRPr="008E12FE">
        <w:rPr>
          <w:rFonts w:ascii="Helvetica" w:hAnsi="Helvetica" w:cs="Helvetica"/>
          <w:i/>
          <w:sz w:val="20"/>
          <w:szCs w:val="20"/>
        </w:rPr>
        <w:t>Galesaurus planiceps</w:t>
      </w:r>
      <w:r w:rsidRPr="008E12FE">
        <w:rPr>
          <w:rFonts w:ascii="Helvetica" w:hAnsi="Helvetica" w:cs="Helvetica"/>
          <w:sz w:val="20"/>
          <w:szCs w:val="20"/>
        </w:rPr>
        <w:t>, implications for biology and lifestyle. University of the Free State Seminar Day, Bloemfontein. South Africa. November 2007.</w:t>
      </w:r>
    </w:p>
    <w:p w:rsidR="007B5FC5" w:rsidRPr="008E12FE" w:rsidRDefault="007B5FC5" w:rsidP="00A72775">
      <w:pPr>
        <w:spacing w:line="360" w:lineRule="auto"/>
        <w:ind w:left="720" w:hanging="720"/>
        <w:jc w:val="both"/>
        <w:rPr>
          <w:rFonts w:ascii="Helvetica" w:hAnsi="Helvetica" w:cs="Helvetica"/>
          <w:sz w:val="20"/>
          <w:szCs w:val="20"/>
        </w:rPr>
      </w:pPr>
      <w:r w:rsidRPr="008E12FE">
        <w:rPr>
          <w:rFonts w:ascii="Helvetica" w:hAnsi="Helvetica" w:cs="Helvetica"/>
          <w:sz w:val="20"/>
          <w:szCs w:val="20"/>
        </w:rPr>
        <w:t xml:space="preserve">Butler, E., and J. Botha-Brink. Postcranial skeleton of </w:t>
      </w:r>
      <w:r w:rsidRPr="008E12FE">
        <w:rPr>
          <w:rFonts w:ascii="Helvetica" w:hAnsi="Helvetica" w:cs="Helvetica"/>
          <w:i/>
          <w:sz w:val="20"/>
          <w:szCs w:val="20"/>
        </w:rPr>
        <w:t>Galesaurus planiceps</w:t>
      </w:r>
      <w:r w:rsidRPr="008E12FE">
        <w:rPr>
          <w:rFonts w:ascii="Helvetica" w:hAnsi="Helvetica" w:cs="Helvetica"/>
          <w:sz w:val="20"/>
          <w:szCs w:val="20"/>
        </w:rPr>
        <w:t>, implications for biology and lifestyle.14</w:t>
      </w:r>
      <w:r w:rsidRPr="008E12FE">
        <w:rPr>
          <w:rFonts w:ascii="Helvetica" w:hAnsi="Helvetica" w:cs="Helvetica"/>
          <w:sz w:val="20"/>
          <w:szCs w:val="20"/>
          <w:vertAlign w:val="superscript"/>
        </w:rPr>
        <w:t>th</w:t>
      </w:r>
      <w:r w:rsidRPr="008E12FE">
        <w:rPr>
          <w:rFonts w:ascii="Helvetica" w:hAnsi="Helvetica" w:cs="Helvetica"/>
          <w:sz w:val="20"/>
          <w:szCs w:val="20"/>
        </w:rPr>
        <w:t xml:space="preserve"> Conference of the PSSA, Matjesfontein, South Africa. September 2008:</w:t>
      </w:r>
    </w:p>
    <w:p w:rsidR="007B5FC5" w:rsidRPr="008E12FE" w:rsidRDefault="007B5FC5" w:rsidP="00A72775">
      <w:pPr>
        <w:spacing w:line="360" w:lineRule="auto"/>
        <w:ind w:left="709" w:hanging="709"/>
        <w:jc w:val="both"/>
        <w:rPr>
          <w:rFonts w:ascii="Helvetica" w:hAnsi="Helvetica" w:cs="Helvetica"/>
          <w:sz w:val="20"/>
          <w:szCs w:val="20"/>
        </w:rPr>
      </w:pPr>
      <w:r w:rsidRPr="008E12FE">
        <w:rPr>
          <w:rFonts w:ascii="Helvetica" w:hAnsi="Helvetica" w:cs="Helvetica"/>
          <w:sz w:val="20"/>
          <w:szCs w:val="20"/>
        </w:rPr>
        <w:t xml:space="preserve">Butler, E., and J. Botha-Brink. The biology of the South African non-mammaliaform cynodont </w:t>
      </w:r>
      <w:r w:rsidRPr="008E12FE">
        <w:rPr>
          <w:rFonts w:ascii="Helvetica" w:hAnsi="Helvetica" w:cs="Helvetica"/>
          <w:i/>
          <w:sz w:val="20"/>
          <w:szCs w:val="20"/>
        </w:rPr>
        <w:t>Galesaurus planiceps</w:t>
      </w:r>
      <w:r w:rsidRPr="008E12FE">
        <w:rPr>
          <w:rFonts w:ascii="Helvetica" w:hAnsi="Helvetica" w:cs="Helvetica"/>
          <w:sz w:val="20"/>
          <w:szCs w:val="20"/>
        </w:rPr>
        <w:t>.15</w:t>
      </w:r>
      <w:r w:rsidRPr="008E12FE">
        <w:rPr>
          <w:rFonts w:ascii="Helvetica" w:hAnsi="Helvetica" w:cs="Helvetica"/>
          <w:sz w:val="20"/>
          <w:szCs w:val="20"/>
          <w:vertAlign w:val="superscript"/>
        </w:rPr>
        <w:t>th</w:t>
      </w:r>
      <w:r w:rsidRPr="008E12FE">
        <w:rPr>
          <w:rFonts w:ascii="Helvetica" w:hAnsi="Helvetica" w:cs="Helvetica"/>
          <w:sz w:val="20"/>
          <w:szCs w:val="20"/>
        </w:rPr>
        <w:t xml:space="preserve"> Conference of the PSSA, Howick, South Africa. August 2008.</w:t>
      </w:r>
    </w:p>
    <w:p w:rsidR="007B5FC5" w:rsidRPr="008E12FE" w:rsidRDefault="007B5FC5" w:rsidP="00A72775">
      <w:pPr>
        <w:spacing w:line="360" w:lineRule="auto"/>
        <w:ind w:left="1418" w:hanging="1418"/>
        <w:jc w:val="both"/>
        <w:rPr>
          <w:rFonts w:ascii="Helvetica" w:hAnsi="Helvetica" w:cs="Helvetica"/>
          <w:b/>
          <w:sz w:val="20"/>
          <w:szCs w:val="20"/>
        </w:rPr>
      </w:pPr>
    </w:p>
    <w:p w:rsidR="007B5FC5" w:rsidRPr="008E12FE" w:rsidRDefault="007B5FC5" w:rsidP="00A72775">
      <w:pPr>
        <w:pStyle w:val="BodyTextIndent"/>
        <w:tabs>
          <w:tab w:val="left" w:pos="10530"/>
        </w:tabs>
        <w:spacing w:line="360" w:lineRule="auto"/>
        <w:ind w:left="0" w:right="192"/>
        <w:rPr>
          <w:rFonts w:ascii="Helvetica" w:hAnsi="Helvetica" w:cs="Helvetica"/>
          <w:b/>
          <w:caps/>
          <w:sz w:val="20"/>
          <w:szCs w:val="20"/>
        </w:rPr>
      </w:pPr>
      <w:r w:rsidRPr="008E12FE">
        <w:rPr>
          <w:rFonts w:ascii="Helvetica" w:hAnsi="Helvetica" w:cs="Helvetica"/>
          <w:b/>
          <w:caps/>
          <w:sz w:val="20"/>
          <w:szCs w:val="20"/>
        </w:rPr>
        <w:t>InternaTIONAL VISITS</w:t>
      </w:r>
    </w:p>
    <w:p w:rsidR="007B5FC5" w:rsidRPr="008E12FE" w:rsidRDefault="007B5FC5" w:rsidP="00A72775">
      <w:pPr>
        <w:pStyle w:val="BodyTextIndent"/>
        <w:spacing w:line="360" w:lineRule="auto"/>
        <w:ind w:left="0"/>
        <w:rPr>
          <w:rFonts w:ascii="Helvetica" w:hAnsi="Helvetica" w:cs="Helvetica"/>
          <w:sz w:val="20"/>
          <w:szCs w:val="20"/>
        </w:rPr>
      </w:pPr>
      <w:r w:rsidRPr="008E12FE">
        <w:rPr>
          <w:rFonts w:ascii="Helvetica" w:hAnsi="Helvetica" w:cs="Helvetica"/>
          <w:sz w:val="20"/>
          <w:szCs w:val="20"/>
        </w:rPr>
        <w:t>Natural History Museum, London</w:t>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July 2008</w:t>
      </w:r>
    </w:p>
    <w:p w:rsidR="007B5FC5" w:rsidRPr="008E12FE" w:rsidRDefault="007B5FC5" w:rsidP="00A72775">
      <w:pPr>
        <w:pStyle w:val="BodyTextIndent"/>
        <w:spacing w:line="360" w:lineRule="auto"/>
        <w:ind w:left="0"/>
        <w:rPr>
          <w:rFonts w:ascii="Helvetica" w:hAnsi="Helvetica" w:cs="Helvetica"/>
          <w:sz w:val="20"/>
          <w:szCs w:val="20"/>
        </w:rPr>
      </w:pPr>
      <w:r w:rsidRPr="008E12FE">
        <w:rPr>
          <w:rFonts w:ascii="Helvetica" w:hAnsi="Helvetica" w:cs="Helvetica"/>
          <w:sz w:val="20"/>
          <w:szCs w:val="20"/>
        </w:rPr>
        <w:t>Paleontological Institute, Russian Academy of Science, Moscow</w:t>
      </w:r>
      <w:r w:rsidRPr="008E12FE">
        <w:rPr>
          <w:rFonts w:ascii="Helvetica" w:hAnsi="Helvetica" w:cs="Helvetica"/>
          <w:sz w:val="20"/>
          <w:szCs w:val="20"/>
        </w:rPr>
        <w:tab/>
      </w:r>
      <w:r w:rsidRPr="008E12FE">
        <w:rPr>
          <w:rFonts w:ascii="Helvetica" w:hAnsi="Helvetica" w:cs="Helvetica"/>
          <w:sz w:val="20"/>
          <w:szCs w:val="20"/>
        </w:rPr>
        <w:tab/>
      </w:r>
      <w:r w:rsidRPr="008E12FE">
        <w:rPr>
          <w:rFonts w:ascii="Helvetica" w:hAnsi="Helvetica" w:cs="Helvetica"/>
          <w:sz w:val="20"/>
          <w:szCs w:val="20"/>
        </w:rPr>
        <w:tab/>
        <w:t>November 2014</w:t>
      </w:r>
    </w:p>
    <w:p w:rsidR="00613186" w:rsidRPr="008E12FE" w:rsidRDefault="00613186" w:rsidP="00A72775">
      <w:pPr>
        <w:pStyle w:val="BodyTextIndent"/>
        <w:spacing w:line="360" w:lineRule="auto"/>
        <w:ind w:left="0"/>
        <w:rPr>
          <w:rFonts w:ascii="Helvetica" w:hAnsi="Helvetica" w:cs="Helvetica"/>
          <w:sz w:val="20"/>
          <w:szCs w:val="20"/>
        </w:rPr>
      </w:pPr>
    </w:p>
    <w:sectPr w:rsidR="00613186" w:rsidRPr="008E12FE" w:rsidSect="009F0818">
      <w:pgSz w:w="11906" w:h="16838"/>
      <w:pgMar w:top="1440" w:right="1259" w:bottom="1098" w:left="2006" w:header="709" w:footer="70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E02" w:rsidRDefault="00CF7E02">
      <w:r>
        <w:separator/>
      </w:r>
    </w:p>
  </w:endnote>
  <w:endnote w:type="continuationSeparator" w:id="0">
    <w:p w:rsidR="00CF7E02" w:rsidRDefault="00CF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MT">
    <w:altName w:val="Times New Roman"/>
    <w:charset w:val="00"/>
    <w:family w:val="auto"/>
    <w:pitch w:val="variable"/>
    <w:sig w:usb0="00000000"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Pr="0080776F" w:rsidRDefault="00F730A6" w:rsidP="0080776F">
    <w:pPr>
      <w:pStyle w:val="PGSnormal"/>
      <w:pBdr>
        <w:top w:val="single" w:sz="4" w:space="1" w:color="auto"/>
      </w:pBdr>
      <w:rPr>
        <w:i/>
        <w:sz w:val="16"/>
        <w:szCs w:val="16"/>
      </w:rPr>
    </w:pPr>
    <w:r w:rsidRPr="0080776F">
      <w:rPr>
        <w:i/>
        <w:sz w:val="16"/>
        <w:szCs w:val="16"/>
      </w:rPr>
      <w:t xml:space="preserve">Palaeontological Desktop Assessment of the </w:t>
    </w:r>
    <w:r w:rsidRPr="00B1647A">
      <w:rPr>
        <w:rFonts w:cs="Helvetica"/>
        <w:i/>
        <w:sz w:val="16"/>
        <w:szCs w:val="16"/>
      </w:rPr>
      <w:t>proposed Kriel Power Station Lime Plant Upgrade</w:t>
    </w:r>
  </w:p>
  <w:p w:rsidR="00F730A6" w:rsidRPr="0080776F" w:rsidRDefault="00F730A6" w:rsidP="00491053">
    <w:pPr>
      <w:pStyle w:val="QMSFooterdescription"/>
      <w:rPr>
        <w:i/>
      </w:rPr>
    </w:pPr>
    <w:r w:rsidRPr="0080776F">
      <w:rPr>
        <w:i/>
      </w:rPr>
      <w:fldChar w:fldCharType="begin"/>
    </w:r>
    <w:r w:rsidRPr="0080776F">
      <w:rPr>
        <w:i/>
      </w:rPr>
      <w:instrText xml:space="preserve"> DATE  \@ "d MMMM yyyy" </w:instrText>
    </w:r>
    <w:r w:rsidRPr="0080776F">
      <w:rPr>
        <w:i/>
      </w:rPr>
      <w:fldChar w:fldCharType="separate"/>
    </w:r>
    <w:r w:rsidR="000E01F4">
      <w:rPr>
        <w:i/>
        <w:noProof/>
      </w:rPr>
      <w:t>2 April 2019</w:t>
    </w:r>
    <w:r w:rsidRPr="0080776F">
      <w:rPr>
        <w:i/>
        <w:noProof/>
      </w:rPr>
      <w:fldChar w:fldCharType="end"/>
    </w:r>
    <w:r w:rsidRPr="0080776F">
      <w:rPr>
        <w:i/>
      </w:rPr>
      <w:tab/>
    </w:r>
    <w:r w:rsidRPr="0080776F">
      <w:rPr>
        <w:i/>
      </w:rPr>
      <w:tab/>
    </w:r>
    <w:r w:rsidRPr="0080776F">
      <w:rPr>
        <w:i/>
      </w:rPr>
      <w:tab/>
    </w:r>
    <w:r w:rsidRPr="0080776F">
      <w:rPr>
        <w:i/>
      </w:rPr>
      <w:tab/>
    </w:r>
    <w:r w:rsidRPr="0080776F">
      <w:rPr>
        <w:i/>
      </w:rPr>
      <w:tab/>
    </w:r>
    <w:r w:rsidRPr="0080776F">
      <w:rPr>
        <w:i/>
      </w:rPr>
      <w:tab/>
    </w:r>
    <w:r w:rsidRPr="0080776F">
      <w:rPr>
        <w:i/>
      </w:rPr>
      <w:tab/>
    </w:r>
    <w:r w:rsidRPr="0080776F">
      <w:rPr>
        <w:i/>
      </w:rPr>
      <w:tab/>
    </w:r>
    <w:r w:rsidRPr="0080776F">
      <w:rPr>
        <w:i/>
      </w:rPr>
      <w:tab/>
      <w:t xml:space="preserve">Page </w:t>
    </w:r>
    <w:r w:rsidRPr="0080776F">
      <w:rPr>
        <w:i/>
      </w:rPr>
      <w:fldChar w:fldCharType="begin"/>
    </w:r>
    <w:r w:rsidRPr="0080776F">
      <w:rPr>
        <w:i/>
      </w:rPr>
      <w:instrText xml:space="preserve"> PAGE </w:instrText>
    </w:r>
    <w:r w:rsidRPr="0080776F">
      <w:rPr>
        <w:i/>
      </w:rPr>
      <w:fldChar w:fldCharType="separate"/>
    </w:r>
    <w:r w:rsidR="000E01F4">
      <w:rPr>
        <w:i/>
        <w:noProof/>
      </w:rPr>
      <w:t>ii</w:t>
    </w:r>
    <w:r w:rsidRPr="0080776F">
      <w:rPr>
        <w:i/>
        <w:noProof/>
      </w:rPr>
      <w:fldChar w:fldCharType="end"/>
    </w:r>
    <w:r w:rsidRPr="0080776F">
      <w:rPr>
        <w: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Default="00F730A6" w:rsidP="0079660F">
    <w:pPr>
      <w:pStyle w:val="Footer"/>
    </w:pPr>
    <w:r>
      <w:rPr>
        <w:noProof/>
        <w:lang w:eastAsia="en-ZA"/>
      </w:rPr>
      <mc:AlternateContent>
        <mc:Choice Requires="wpg">
          <w:drawing>
            <wp:anchor distT="0" distB="0" distL="114300" distR="114300" simplePos="0" relativeHeight="251662336" behindDoc="0" locked="0" layoutInCell="1" allowOverlap="1" wp14:anchorId="04CC64D9" wp14:editId="30458245">
              <wp:simplePos x="0" y="0"/>
              <wp:positionH relativeFrom="column">
                <wp:posOffset>-951865</wp:posOffset>
              </wp:positionH>
              <wp:positionV relativeFrom="paragraph">
                <wp:posOffset>-621030</wp:posOffset>
              </wp:positionV>
              <wp:extent cx="7246620" cy="465455"/>
              <wp:effectExtent l="0" t="0" r="0" b="0"/>
              <wp:wrapNone/>
              <wp:docPr id="2" name="Group 2"/>
              <wp:cNvGraphicFramePr/>
              <a:graphic xmlns:a="http://schemas.openxmlformats.org/drawingml/2006/main">
                <a:graphicData uri="http://schemas.microsoft.com/office/word/2010/wordprocessingGroup">
                  <wpg:wgp>
                    <wpg:cNvGrpSpPr/>
                    <wpg:grpSpPr>
                      <a:xfrm>
                        <a:off x="0" y="0"/>
                        <a:ext cx="7246620" cy="465455"/>
                        <a:chOff x="0" y="0"/>
                        <a:chExt cx="7246952" cy="46545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58990" cy="465455"/>
                        </a:xfrm>
                        <a:prstGeom prst="rect">
                          <a:avLst/>
                        </a:prstGeom>
                      </pic:spPr>
                    </pic:pic>
                    <wps:wsp>
                      <wps:cNvPr id="3" name="Text Box 3"/>
                      <wps:cNvSpPr txBox="1"/>
                      <wps:spPr>
                        <a:xfrm>
                          <a:off x="1836752" y="119270"/>
                          <a:ext cx="541020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730A6" w:rsidRPr="00834839" w:rsidRDefault="00F730A6">
                            <w:pPr>
                              <w:rPr>
                                <w:color w:val="FFFFFF" w:themeColor="background1"/>
                                <w:sz w:val="13"/>
                                <w:szCs w:val="13"/>
                              </w:rPr>
                            </w:pPr>
                            <w:r w:rsidRPr="00834839">
                              <w:rPr>
                                <w:color w:val="FFFFFF" w:themeColor="background1"/>
                                <w:sz w:val="13"/>
                                <w:szCs w:val="13"/>
                              </w:rPr>
                              <w:t>+ 27 (0) 12 332 5305</w:t>
                            </w:r>
                            <w:r w:rsidRPr="00834839">
                              <w:rPr>
                                <w:color w:val="FFFFFF" w:themeColor="background1"/>
                                <w:sz w:val="13"/>
                                <w:szCs w:val="13"/>
                              </w:rPr>
                              <w:tab/>
                            </w:r>
                            <w:r w:rsidRPr="00834839">
                              <w:rPr>
                                <w:color w:val="FFFFFF" w:themeColor="background1"/>
                                <w:sz w:val="13"/>
                                <w:szCs w:val="13"/>
                              </w:rPr>
                              <w:tab/>
                              <w:t xml:space="preserve">     +27 (0) 86 675 8077</w:t>
                            </w:r>
                            <w:r w:rsidRPr="00834839">
                              <w:rPr>
                                <w:color w:val="FFFFFF" w:themeColor="background1"/>
                                <w:sz w:val="13"/>
                                <w:szCs w:val="13"/>
                              </w:rPr>
                              <w:tab/>
                            </w:r>
                            <w:r w:rsidRPr="00834839">
                              <w:rPr>
                                <w:color w:val="FFFFFF" w:themeColor="background1"/>
                                <w:sz w:val="13"/>
                                <w:szCs w:val="13"/>
                              </w:rPr>
                              <w:tab/>
                              <w:t>contact@pgsheritage.co.za</w:t>
                            </w:r>
                            <w:r w:rsidRPr="00834839">
                              <w:rPr>
                                <w:color w:val="FFFFFF" w:themeColor="background1"/>
                                <w:sz w:val="13"/>
                                <w:szCs w:val="13"/>
                              </w:rPr>
                              <w:tab/>
                              <w:t xml:space="preserve"> </w:t>
                            </w:r>
                            <w:r w:rsidRPr="00834839">
                              <w:rPr>
                                <w:color w:val="FFFFFF" w:themeColor="background1"/>
                                <w:sz w:val="13"/>
                                <w:szCs w:val="13"/>
                              </w:rPr>
                              <w:tab/>
                              <w:t>PO Box 32542, Totiusdal, 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 o:spid="_x0000_s1026" style="position:absolute;margin-left:-74.95pt;margin-top:-48.9pt;width:570.6pt;height:36.65pt;z-index:251662336" coordsize="72469,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1589;height:4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dwTGAAAA2gAAAA8AAABkcnMvZG93bnJldi54bWxEj09rwkAUxO9Cv8PyCl5K3cTWVqKraNHS&#10;gxf/FDw+s88kmn0bstsY/fTdQsHjMDO/YcbT1pSiodoVlhXEvQgEcWp1wZmC3Xb5PAThPLLG0jIp&#10;uJKD6eShM8ZE2wuvqdn4TAQIuwQV5N5XiZQuzcmg69mKOHhHWxv0QdaZ1DVeAtyUsh9Fb9JgwWEh&#10;x4o+ckrPmx+j4LOZD2YyPq72K168nN4P37f+U6xU97GdjUB4av09/N/+0gpe4e9KuAF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B3BMYAAADa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Text Box 3" o:spid="_x0000_s1028" type="#_x0000_t202" style="position:absolute;left:18367;top:1192;width:5410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730A6" w:rsidRPr="00834839" w:rsidRDefault="00F730A6">
                      <w:pPr>
                        <w:rPr>
                          <w:color w:val="FFFFFF" w:themeColor="background1"/>
                          <w:sz w:val="13"/>
                          <w:szCs w:val="13"/>
                        </w:rPr>
                      </w:pPr>
                      <w:r w:rsidRPr="00834839">
                        <w:rPr>
                          <w:color w:val="FFFFFF" w:themeColor="background1"/>
                          <w:sz w:val="13"/>
                          <w:szCs w:val="13"/>
                        </w:rPr>
                        <w:t>+ 27 (0) 12 332 5305</w:t>
                      </w:r>
                      <w:r w:rsidRPr="00834839">
                        <w:rPr>
                          <w:color w:val="FFFFFF" w:themeColor="background1"/>
                          <w:sz w:val="13"/>
                          <w:szCs w:val="13"/>
                        </w:rPr>
                        <w:tab/>
                      </w:r>
                      <w:r w:rsidRPr="00834839">
                        <w:rPr>
                          <w:color w:val="FFFFFF" w:themeColor="background1"/>
                          <w:sz w:val="13"/>
                          <w:szCs w:val="13"/>
                        </w:rPr>
                        <w:tab/>
                        <w:t xml:space="preserve">     +27 (0) 86 675 8077</w:t>
                      </w:r>
                      <w:r w:rsidRPr="00834839">
                        <w:rPr>
                          <w:color w:val="FFFFFF" w:themeColor="background1"/>
                          <w:sz w:val="13"/>
                          <w:szCs w:val="13"/>
                        </w:rPr>
                        <w:tab/>
                      </w:r>
                      <w:r w:rsidRPr="00834839">
                        <w:rPr>
                          <w:color w:val="FFFFFF" w:themeColor="background1"/>
                          <w:sz w:val="13"/>
                          <w:szCs w:val="13"/>
                        </w:rPr>
                        <w:tab/>
                        <w:t>contact@pgsheritage.co.za</w:t>
                      </w:r>
                      <w:r w:rsidRPr="00834839">
                        <w:rPr>
                          <w:color w:val="FFFFFF" w:themeColor="background1"/>
                          <w:sz w:val="13"/>
                          <w:szCs w:val="13"/>
                        </w:rPr>
                        <w:tab/>
                        <w:t xml:space="preserve"> </w:t>
                      </w:r>
                      <w:r w:rsidRPr="00834839">
                        <w:rPr>
                          <w:color w:val="FFFFFF" w:themeColor="background1"/>
                          <w:sz w:val="13"/>
                          <w:szCs w:val="13"/>
                        </w:rPr>
                        <w:tab/>
                        <w:t xml:space="preserve">PO Box 32542, </w:t>
                      </w:r>
                      <w:proofErr w:type="spellStart"/>
                      <w:r w:rsidRPr="00834839">
                        <w:rPr>
                          <w:color w:val="FFFFFF" w:themeColor="background1"/>
                          <w:sz w:val="13"/>
                          <w:szCs w:val="13"/>
                        </w:rPr>
                        <w:t>Totiusdal</w:t>
                      </w:r>
                      <w:proofErr w:type="spellEnd"/>
                      <w:r w:rsidRPr="00834839">
                        <w:rPr>
                          <w:color w:val="FFFFFF" w:themeColor="background1"/>
                          <w:sz w:val="13"/>
                          <w:szCs w:val="13"/>
                        </w:rPr>
                        <w:t>, 0134</w:t>
                      </w:r>
                    </w:p>
                  </w:txbxContent>
                </v:textbox>
              </v:shape>
            </v:group>
          </w:pict>
        </mc:Fallback>
      </mc:AlternateContent>
    </w:r>
    <w:r w:rsidRPr="0079660F">
      <w:rPr>
        <w:noProof/>
        <w:lang w:eastAsia="en-ZA"/>
      </w:rPr>
      <mc:AlternateContent>
        <mc:Choice Requires="wps">
          <w:drawing>
            <wp:anchor distT="0" distB="0" distL="114300" distR="114300" simplePos="0" relativeHeight="251659264" behindDoc="0" locked="0" layoutInCell="1" allowOverlap="1" wp14:anchorId="75A355B3" wp14:editId="161B9C8E">
              <wp:simplePos x="0" y="0"/>
              <wp:positionH relativeFrom="column">
                <wp:posOffset>-1079610</wp:posOffset>
              </wp:positionH>
              <wp:positionV relativeFrom="paragraph">
                <wp:posOffset>-41910</wp:posOffset>
              </wp:positionV>
              <wp:extent cx="7619365" cy="789917"/>
              <wp:effectExtent l="0" t="0" r="0" b="0"/>
              <wp:wrapNone/>
              <wp:docPr id="5" name="Text Box 5"/>
              <wp:cNvGraphicFramePr/>
              <a:graphic xmlns:a="http://schemas.openxmlformats.org/drawingml/2006/main">
                <a:graphicData uri="http://schemas.microsoft.com/office/word/2010/wordprocessingShape">
                  <wps:wsp>
                    <wps:cNvSpPr txBox="1"/>
                    <wps:spPr>
                      <a:xfrm>
                        <a:off x="0" y="0"/>
                        <a:ext cx="7619365" cy="7899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730A6" w:rsidRPr="00834839" w:rsidRDefault="00F730A6" w:rsidP="005C2DB3">
                          <w:pPr>
                            <w:ind w:left="284" w:right="371"/>
                            <w:jc w:val="center"/>
                            <w:rPr>
                              <w:rFonts w:cs="Arial"/>
                              <w:color w:val="68682A"/>
                              <w:sz w:val="11"/>
                              <w:szCs w:val="11"/>
                            </w:rPr>
                          </w:pPr>
                          <w:r w:rsidRPr="00834839">
                            <w:rPr>
                              <w:rFonts w:cs="Arial"/>
                              <w:color w:val="68682A"/>
                              <w:sz w:val="11"/>
                              <w:szCs w:val="11"/>
                            </w:rPr>
                            <w:t>Offices in South Africa, Kingdom of Lesotho and Mozambique</w:t>
                          </w:r>
                        </w:p>
                        <w:p w:rsidR="00F730A6" w:rsidRDefault="00F730A6" w:rsidP="005C2DB3">
                          <w:pPr>
                            <w:ind w:left="284" w:right="229"/>
                            <w:rPr>
                              <w:rFonts w:cs="Arial"/>
                              <w:color w:val="68682A"/>
                              <w:sz w:val="11"/>
                              <w:szCs w:val="11"/>
                            </w:rPr>
                          </w:pPr>
                          <w:r>
                            <w:rPr>
                              <w:rFonts w:cs="Arial"/>
                              <w:color w:val="68682A"/>
                              <w:sz w:val="11"/>
                              <w:szCs w:val="11"/>
                            </w:rPr>
                            <w:t>Head Office:</w:t>
                          </w:r>
                        </w:p>
                        <w:p w:rsidR="00F730A6" w:rsidRPr="00834839" w:rsidRDefault="00F730A6" w:rsidP="005C2DB3">
                          <w:pPr>
                            <w:ind w:left="284" w:right="229"/>
                            <w:rPr>
                              <w:rFonts w:cs="Arial"/>
                              <w:color w:val="68682A"/>
                              <w:sz w:val="11"/>
                              <w:szCs w:val="11"/>
                            </w:rPr>
                          </w:pPr>
                          <w:r w:rsidRPr="00834839">
                            <w:rPr>
                              <w:rFonts w:cs="Arial"/>
                              <w:color w:val="68682A"/>
                              <w:sz w:val="11"/>
                              <w:szCs w:val="11"/>
                            </w:rPr>
                            <w:t>906 Bergarend Streets</w:t>
                          </w:r>
                          <w:r>
                            <w:rPr>
                              <w:rFonts w:cs="Arial"/>
                              <w:color w:val="68682A"/>
                              <w:sz w:val="11"/>
                              <w:szCs w:val="11"/>
                            </w:rPr>
                            <w:tab/>
                          </w:r>
                        </w:p>
                        <w:p w:rsidR="00F730A6" w:rsidRDefault="00F730A6" w:rsidP="005C2DB3">
                          <w:pPr>
                            <w:ind w:left="284" w:right="229"/>
                            <w:rPr>
                              <w:rFonts w:cs="Arial"/>
                              <w:color w:val="68682A"/>
                              <w:sz w:val="11"/>
                              <w:szCs w:val="11"/>
                            </w:rPr>
                          </w:pPr>
                          <w:r>
                            <w:rPr>
                              <w:rFonts w:cs="Arial"/>
                              <w:color w:val="68682A"/>
                              <w:sz w:val="11"/>
                              <w:szCs w:val="11"/>
                            </w:rPr>
                            <w:t xml:space="preserve">Waverley, </w:t>
                          </w:r>
                          <w:r w:rsidRPr="00834839">
                            <w:rPr>
                              <w:rFonts w:cs="Arial"/>
                              <w:color w:val="68682A"/>
                              <w:sz w:val="11"/>
                              <w:szCs w:val="11"/>
                            </w:rPr>
                            <w:t>Pretoria</w:t>
                          </w:r>
                          <w:r>
                            <w:rPr>
                              <w:rFonts w:cs="Arial"/>
                              <w:color w:val="68682A"/>
                              <w:sz w:val="11"/>
                              <w:szCs w:val="11"/>
                            </w:rPr>
                            <w:t xml:space="preserve">, </w:t>
                          </w:r>
                        </w:p>
                        <w:p w:rsidR="00F730A6" w:rsidRPr="00834839" w:rsidRDefault="00F730A6" w:rsidP="005C2DB3">
                          <w:pPr>
                            <w:ind w:left="284" w:right="229"/>
                            <w:rPr>
                              <w:rFonts w:cs="Arial"/>
                              <w:color w:val="68682A"/>
                              <w:sz w:val="11"/>
                              <w:szCs w:val="11"/>
                            </w:rPr>
                          </w:pPr>
                          <w:r>
                            <w:rPr>
                              <w:rFonts w:cs="Arial"/>
                              <w:color w:val="68682A"/>
                              <w:sz w:val="11"/>
                              <w:szCs w:val="11"/>
                            </w:rPr>
                            <w:t>South Africa</w:t>
                          </w:r>
                          <w:r>
                            <w:rPr>
                              <w:rFonts w:cs="Arial"/>
                              <w:color w:val="68682A"/>
                              <w:sz w:val="11"/>
                              <w:szCs w:val="11"/>
                            </w:rPr>
                            <w:tab/>
                          </w:r>
                          <w:r>
                            <w:rPr>
                              <w:rFonts w:cs="Arial"/>
                              <w:color w:val="68682A"/>
                              <w:sz w:val="11"/>
                              <w:szCs w:val="11"/>
                            </w:rPr>
                            <w:tab/>
                          </w:r>
                          <w:r>
                            <w:rPr>
                              <w:rFonts w:cs="Arial"/>
                              <w:color w:val="68682A"/>
                              <w:sz w:val="11"/>
                              <w:szCs w:val="11"/>
                            </w:rPr>
                            <w:tab/>
                          </w:r>
                          <w:r>
                            <w:rPr>
                              <w:rFonts w:cs="Arial"/>
                              <w:color w:val="68682A"/>
                              <w:sz w:val="11"/>
                              <w:szCs w:val="11"/>
                            </w:rPr>
                            <w:tab/>
                          </w:r>
                          <w:r>
                            <w:rPr>
                              <w:rFonts w:cs="Arial"/>
                              <w:color w:val="68682A"/>
                              <w:sz w:val="11"/>
                              <w:szCs w:val="11"/>
                            </w:rPr>
                            <w:tab/>
                          </w:r>
                          <w:r>
                            <w:rPr>
                              <w:rFonts w:cs="Arial"/>
                              <w:color w:val="68682A"/>
                              <w:sz w:val="11"/>
                              <w:szCs w:val="11"/>
                            </w:rPr>
                            <w:tab/>
                          </w:r>
                          <w:r w:rsidRPr="00834839">
                            <w:rPr>
                              <w:rFonts w:cs="Arial"/>
                              <w:color w:val="68682A"/>
                              <w:sz w:val="11"/>
                              <w:szCs w:val="11"/>
                            </w:rPr>
                            <w:t>Directors: HS Steyn, PD Birkholtz, W Fourie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85pt;margin-top:-3.3pt;width:599.95pt;height:6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" filled="f" stroked="f">
              <v:textbox>
                <w:txbxContent>
                  <w:p w:rsidR="00F730A6" w:rsidRPr="00834839" w:rsidRDefault="00F730A6" w:rsidP="005C2DB3">
                    <w:pPr>
                      <w:ind w:left="284" w:right="371"/>
                      <w:jc w:val="center"/>
                      <w:rPr>
                        <w:rFonts w:cs="Arial"/>
                        <w:color w:val="68682A"/>
                        <w:sz w:val="11"/>
                        <w:szCs w:val="11"/>
                      </w:rPr>
                    </w:pPr>
                    <w:r w:rsidRPr="00834839">
                      <w:rPr>
                        <w:rFonts w:cs="Arial"/>
                        <w:color w:val="68682A"/>
                        <w:sz w:val="11"/>
                        <w:szCs w:val="11"/>
                      </w:rPr>
                      <w:t>Offices in South Africa, Kingdom of Lesotho and Mozambique</w:t>
                    </w:r>
                  </w:p>
                  <w:p w:rsidR="00F730A6" w:rsidRDefault="00F730A6" w:rsidP="005C2DB3">
                    <w:pPr>
                      <w:ind w:left="284" w:right="229"/>
                      <w:rPr>
                        <w:rFonts w:cs="Arial"/>
                        <w:color w:val="68682A"/>
                        <w:sz w:val="11"/>
                        <w:szCs w:val="11"/>
                      </w:rPr>
                    </w:pPr>
                    <w:r>
                      <w:rPr>
                        <w:rFonts w:cs="Arial"/>
                        <w:color w:val="68682A"/>
                        <w:sz w:val="11"/>
                        <w:szCs w:val="11"/>
                      </w:rPr>
                      <w:t>Head Office:</w:t>
                    </w:r>
                  </w:p>
                  <w:p w:rsidR="00F730A6" w:rsidRPr="00834839" w:rsidRDefault="00F730A6" w:rsidP="005C2DB3">
                    <w:pPr>
                      <w:ind w:left="284" w:right="229"/>
                      <w:rPr>
                        <w:rFonts w:cs="Arial"/>
                        <w:color w:val="68682A"/>
                        <w:sz w:val="11"/>
                        <w:szCs w:val="11"/>
                      </w:rPr>
                    </w:pPr>
                    <w:r w:rsidRPr="00834839">
                      <w:rPr>
                        <w:rFonts w:cs="Arial"/>
                        <w:color w:val="68682A"/>
                        <w:sz w:val="11"/>
                        <w:szCs w:val="11"/>
                      </w:rPr>
                      <w:t xml:space="preserve">906 </w:t>
                    </w:r>
                    <w:proofErr w:type="spellStart"/>
                    <w:r w:rsidRPr="00834839">
                      <w:rPr>
                        <w:rFonts w:cs="Arial"/>
                        <w:color w:val="68682A"/>
                        <w:sz w:val="11"/>
                        <w:szCs w:val="11"/>
                      </w:rPr>
                      <w:t>Bergarend</w:t>
                    </w:r>
                    <w:proofErr w:type="spellEnd"/>
                    <w:r w:rsidRPr="00834839">
                      <w:rPr>
                        <w:rFonts w:cs="Arial"/>
                        <w:color w:val="68682A"/>
                        <w:sz w:val="11"/>
                        <w:szCs w:val="11"/>
                      </w:rPr>
                      <w:t xml:space="preserve"> Streets</w:t>
                    </w:r>
                    <w:r>
                      <w:rPr>
                        <w:rFonts w:cs="Arial"/>
                        <w:color w:val="68682A"/>
                        <w:sz w:val="11"/>
                        <w:szCs w:val="11"/>
                      </w:rPr>
                      <w:tab/>
                    </w:r>
                  </w:p>
                  <w:p w:rsidR="00F730A6" w:rsidRDefault="00F730A6" w:rsidP="005C2DB3">
                    <w:pPr>
                      <w:ind w:left="284" w:right="229"/>
                      <w:rPr>
                        <w:rFonts w:cs="Arial"/>
                        <w:color w:val="68682A"/>
                        <w:sz w:val="11"/>
                        <w:szCs w:val="11"/>
                      </w:rPr>
                    </w:pPr>
                    <w:r>
                      <w:rPr>
                        <w:rFonts w:cs="Arial"/>
                        <w:color w:val="68682A"/>
                        <w:sz w:val="11"/>
                        <w:szCs w:val="11"/>
                      </w:rPr>
                      <w:t xml:space="preserve">Waverley, </w:t>
                    </w:r>
                    <w:r w:rsidRPr="00834839">
                      <w:rPr>
                        <w:rFonts w:cs="Arial"/>
                        <w:color w:val="68682A"/>
                        <w:sz w:val="11"/>
                        <w:szCs w:val="11"/>
                      </w:rPr>
                      <w:t>Pretoria</w:t>
                    </w:r>
                    <w:r>
                      <w:rPr>
                        <w:rFonts w:cs="Arial"/>
                        <w:color w:val="68682A"/>
                        <w:sz w:val="11"/>
                        <w:szCs w:val="11"/>
                      </w:rPr>
                      <w:t xml:space="preserve">, </w:t>
                    </w:r>
                  </w:p>
                  <w:p w:rsidR="00F730A6" w:rsidRPr="00834839" w:rsidRDefault="00F730A6" w:rsidP="005C2DB3">
                    <w:pPr>
                      <w:ind w:left="284" w:right="229"/>
                      <w:rPr>
                        <w:rFonts w:cs="Arial"/>
                        <w:color w:val="68682A"/>
                        <w:sz w:val="11"/>
                        <w:szCs w:val="11"/>
                      </w:rPr>
                    </w:pPr>
                    <w:r>
                      <w:rPr>
                        <w:rFonts w:cs="Arial"/>
                        <w:color w:val="68682A"/>
                        <w:sz w:val="11"/>
                        <w:szCs w:val="11"/>
                      </w:rPr>
                      <w:t>South Africa</w:t>
                    </w:r>
                    <w:r>
                      <w:rPr>
                        <w:rFonts w:cs="Arial"/>
                        <w:color w:val="68682A"/>
                        <w:sz w:val="11"/>
                        <w:szCs w:val="11"/>
                      </w:rPr>
                      <w:tab/>
                    </w:r>
                    <w:r>
                      <w:rPr>
                        <w:rFonts w:cs="Arial"/>
                        <w:color w:val="68682A"/>
                        <w:sz w:val="11"/>
                        <w:szCs w:val="11"/>
                      </w:rPr>
                      <w:tab/>
                    </w:r>
                    <w:r>
                      <w:rPr>
                        <w:rFonts w:cs="Arial"/>
                        <w:color w:val="68682A"/>
                        <w:sz w:val="11"/>
                        <w:szCs w:val="11"/>
                      </w:rPr>
                      <w:tab/>
                    </w:r>
                    <w:r>
                      <w:rPr>
                        <w:rFonts w:cs="Arial"/>
                        <w:color w:val="68682A"/>
                        <w:sz w:val="11"/>
                        <w:szCs w:val="11"/>
                      </w:rPr>
                      <w:tab/>
                    </w:r>
                    <w:r>
                      <w:rPr>
                        <w:rFonts w:cs="Arial"/>
                        <w:color w:val="68682A"/>
                        <w:sz w:val="11"/>
                        <w:szCs w:val="11"/>
                      </w:rPr>
                      <w:tab/>
                    </w:r>
                    <w:r>
                      <w:rPr>
                        <w:rFonts w:cs="Arial"/>
                        <w:color w:val="68682A"/>
                        <w:sz w:val="11"/>
                        <w:szCs w:val="11"/>
                      </w:rPr>
                      <w:tab/>
                    </w:r>
                    <w:r w:rsidRPr="00834839">
                      <w:rPr>
                        <w:rFonts w:cs="Arial"/>
                        <w:color w:val="68682A"/>
                        <w:sz w:val="11"/>
                        <w:szCs w:val="11"/>
                      </w:rPr>
                      <w:t xml:space="preserve">Directors: HS Steyn, PD </w:t>
                    </w:r>
                    <w:proofErr w:type="spellStart"/>
                    <w:r w:rsidRPr="00834839">
                      <w:rPr>
                        <w:rFonts w:cs="Arial"/>
                        <w:color w:val="68682A"/>
                        <w:sz w:val="11"/>
                        <w:szCs w:val="11"/>
                      </w:rPr>
                      <w:t>Birkholtz</w:t>
                    </w:r>
                    <w:proofErr w:type="spellEnd"/>
                    <w:r w:rsidRPr="00834839">
                      <w:rPr>
                        <w:rFonts w:cs="Arial"/>
                        <w:color w:val="68682A"/>
                        <w:sz w:val="11"/>
                        <w:szCs w:val="11"/>
                      </w:rPr>
                      <w:t xml:space="preserve">, W </w:t>
                    </w:r>
                    <w:proofErr w:type="spellStart"/>
                    <w:r w:rsidRPr="00834839">
                      <w:rPr>
                        <w:rFonts w:cs="Arial"/>
                        <w:color w:val="68682A"/>
                        <w:sz w:val="11"/>
                        <w:szCs w:val="11"/>
                      </w:rPr>
                      <w:t>Fourie</w:t>
                    </w:r>
                    <w:proofErr w:type="spellEnd"/>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Pr="0080776F" w:rsidRDefault="00F730A6" w:rsidP="00C71CF1">
    <w:pPr>
      <w:pStyle w:val="PGSnormal"/>
      <w:pBdr>
        <w:top w:val="single" w:sz="4" w:space="1" w:color="auto"/>
      </w:pBdr>
      <w:rPr>
        <w:i/>
        <w:sz w:val="16"/>
        <w:szCs w:val="16"/>
      </w:rPr>
    </w:pPr>
    <w:r w:rsidRPr="0080776F">
      <w:rPr>
        <w:i/>
        <w:sz w:val="16"/>
        <w:szCs w:val="16"/>
      </w:rPr>
      <w:t>Palaeontological Desktop Assessment of the proposed</w:t>
    </w:r>
    <w:r w:rsidRPr="0080776F">
      <w:rPr>
        <w:rFonts w:cs="Helvetica"/>
        <w:i/>
        <w:sz w:val="16"/>
        <w:szCs w:val="16"/>
      </w:rPr>
      <w:t xml:space="preserve"> </w:t>
    </w:r>
    <w:r>
      <w:rPr>
        <w:rFonts w:cs="Helvetica"/>
        <w:i/>
        <w:sz w:val="16"/>
        <w:szCs w:val="16"/>
      </w:rPr>
      <w:t>Westrand</w:t>
    </w:r>
    <w:r w:rsidRPr="0080776F">
      <w:rPr>
        <w:rFonts w:cs="Helvetica"/>
        <w:i/>
        <w:sz w:val="16"/>
        <w:szCs w:val="16"/>
      </w:rPr>
      <w:t xml:space="preserve"> Strengthening Project</w:t>
    </w:r>
  </w:p>
  <w:p w:rsidR="00F730A6" w:rsidRPr="005E126A" w:rsidRDefault="00F730A6" w:rsidP="00EF7DA7">
    <w:pPr>
      <w:pStyle w:val="QMSFooterdescription"/>
      <w:rPr>
        <w:szCs w:val="16"/>
      </w:rPr>
    </w:pPr>
    <w:r w:rsidRPr="009148F4">
      <w:rPr>
        <w:i/>
      </w:rPr>
      <w:fldChar w:fldCharType="begin"/>
    </w:r>
    <w:r w:rsidRPr="009148F4">
      <w:rPr>
        <w:i/>
      </w:rPr>
      <w:instrText xml:space="preserve"> DATE  \@ "d MMMM yyyy" </w:instrText>
    </w:r>
    <w:r w:rsidRPr="009148F4">
      <w:rPr>
        <w:i/>
      </w:rPr>
      <w:fldChar w:fldCharType="separate"/>
    </w:r>
    <w:r w:rsidR="000E01F4">
      <w:rPr>
        <w:i/>
        <w:noProof/>
      </w:rPr>
      <w:t>2 April 2019</w:t>
    </w:r>
    <w:r w:rsidRPr="009148F4">
      <w:rPr>
        <w:i/>
        <w:noProof/>
      </w:rPr>
      <w:fldChar w:fldCharType="end"/>
    </w:r>
    <w:r w:rsidRPr="009148F4">
      <w:rPr>
        <w:i/>
      </w:rPr>
      <w:tab/>
    </w:r>
    <w:r w:rsidRPr="009148F4">
      <w:rPr>
        <w:i/>
      </w:rPr>
      <w:tab/>
    </w:r>
    <w:r>
      <w:rPr>
        <w:i/>
      </w:rPr>
      <w:tab/>
    </w:r>
    <w:r>
      <w:rPr>
        <w:i/>
      </w:rPr>
      <w:tab/>
    </w:r>
    <w:r>
      <w:rPr>
        <w:i/>
      </w:rPr>
      <w:tab/>
    </w:r>
    <w:r>
      <w:rPr>
        <w:i/>
      </w:rPr>
      <w:tab/>
    </w:r>
    <w:r>
      <w:rPr>
        <w:i/>
      </w:rPr>
      <w:tab/>
    </w:r>
    <w:r>
      <w:tab/>
    </w:r>
    <w:r>
      <w:tab/>
    </w:r>
    <w:r>
      <w:tab/>
    </w:r>
    <w:r w:rsidRPr="005E126A">
      <w:rPr>
        <w:rFonts w:cs="Times New Roman"/>
        <w:szCs w:val="16"/>
      </w:rPr>
      <w:t xml:space="preserve">Page </w:t>
    </w:r>
    <w:r w:rsidRPr="005E126A">
      <w:rPr>
        <w:rFonts w:cs="Times New Roman"/>
        <w:noProof/>
        <w:szCs w:val="16"/>
      </w:rPr>
      <w:fldChar w:fldCharType="begin"/>
    </w:r>
    <w:r w:rsidRPr="005E126A">
      <w:rPr>
        <w:rFonts w:cs="Times New Roman"/>
        <w:szCs w:val="16"/>
      </w:rPr>
      <w:instrText xml:space="preserve"> PAGE </w:instrText>
    </w:r>
    <w:r w:rsidRPr="005E126A">
      <w:rPr>
        <w:rFonts w:cs="Times New Roman"/>
        <w:noProof/>
        <w:szCs w:val="16"/>
      </w:rPr>
      <w:fldChar w:fldCharType="separate"/>
    </w:r>
    <w:r w:rsidR="00E35E10">
      <w:rPr>
        <w:rFonts w:cs="Times New Roman"/>
        <w:noProof/>
        <w:szCs w:val="16"/>
      </w:rPr>
      <w:t>1</w:t>
    </w:r>
    <w:r w:rsidRPr="005E126A">
      <w:rPr>
        <w:rFonts w:cs="Times New Roman"/>
        <w:noProof/>
        <w:szCs w:val="16"/>
      </w:rPr>
      <w:fldChar w:fldCharType="end"/>
    </w:r>
    <w:r w:rsidRPr="005E126A">
      <w:rPr>
        <w:rFonts w:cs="Times New Roman"/>
        <w:szCs w:val="16"/>
      </w:rPr>
      <w:t xml:space="preserve"> </w:t>
    </w:r>
  </w:p>
  <w:p w:rsidR="00F730A6" w:rsidRPr="00045262" w:rsidRDefault="00F730A6">
    <w:pPr>
      <w:pStyle w:val="Pathfilename"/>
      <w:rPr>
        <w:i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Pr="0080776F" w:rsidRDefault="00F730A6" w:rsidP="00BC76E3">
    <w:pPr>
      <w:pStyle w:val="PGSnormal"/>
      <w:pBdr>
        <w:top w:val="single" w:sz="4" w:space="1" w:color="auto"/>
      </w:pBdr>
      <w:rPr>
        <w:i/>
        <w:sz w:val="16"/>
        <w:szCs w:val="16"/>
      </w:rPr>
    </w:pPr>
    <w:r w:rsidRPr="0080776F">
      <w:rPr>
        <w:i/>
        <w:sz w:val="16"/>
        <w:szCs w:val="16"/>
      </w:rPr>
      <w:t xml:space="preserve">Palaeontological Desktop Assessment of </w:t>
    </w:r>
    <w:r w:rsidRPr="00B1647A">
      <w:rPr>
        <w:sz w:val="16"/>
        <w:szCs w:val="16"/>
      </w:rPr>
      <w:t xml:space="preserve">the </w:t>
    </w:r>
    <w:r w:rsidRPr="00B1647A">
      <w:rPr>
        <w:rFonts w:cs="Helvetica"/>
        <w:sz w:val="16"/>
        <w:szCs w:val="16"/>
      </w:rPr>
      <w:t>proposed Kriel Power Station Lime Plant Upgrade</w:t>
    </w:r>
  </w:p>
  <w:p w:rsidR="00F730A6" w:rsidRPr="005E126A" w:rsidRDefault="00F730A6" w:rsidP="00EF7DA7">
    <w:pPr>
      <w:pStyle w:val="QMSFooterdescription"/>
      <w:rPr>
        <w:szCs w:val="16"/>
      </w:rPr>
    </w:pPr>
    <w:r w:rsidRPr="009148F4">
      <w:rPr>
        <w:i/>
      </w:rPr>
      <w:fldChar w:fldCharType="begin"/>
    </w:r>
    <w:r w:rsidRPr="009148F4">
      <w:rPr>
        <w:i/>
      </w:rPr>
      <w:instrText xml:space="preserve"> DATE  \@ "d MMMM yyyy" </w:instrText>
    </w:r>
    <w:r w:rsidRPr="009148F4">
      <w:rPr>
        <w:i/>
      </w:rPr>
      <w:fldChar w:fldCharType="separate"/>
    </w:r>
    <w:r w:rsidR="000E01F4">
      <w:rPr>
        <w:i/>
        <w:noProof/>
      </w:rPr>
      <w:t>2 April 2019</w:t>
    </w:r>
    <w:r w:rsidRPr="009148F4">
      <w:rPr>
        <w:i/>
        <w:noProof/>
      </w:rPr>
      <w:fldChar w:fldCharType="end"/>
    </w:r>
    <w:r w:rsidRPr="009148F4">
      <w:rPr>
        <w:i/>
      </w:rPr>
      <w:tab/>
    </w:r>
    <w:r w:rsidRPr="009148F4">
      <w:rPr>
        <w:i/>
      </w:rPr>
      <w:tab/>
    </w:r>
    <w:r>
      <w:rPr>
        <w:i/>
      </w:rPr>
      <w:tab/>
    </w:r>
    <w:r>
      <w:rPr>
        <w:i/>
      </w:rPr>
      <w:tab/>
    </w:r>
    <w:r>
      <w:rPr>
        <w:i/>
      </w:rPr>
      <w:tab/>
    </w:r>
    <w:r>
      <w:rPr>
        <w:i/>
      </w:rPr>
      <w:tab/>
    </w:r>
    <w:r>
      <w:tab/>
    </w:r>
    <w:r>
      <w:rPr>
        <w:sz w:val="18"/>
        <w:szCs w:val="18"/>
      </w:rPr>
      <w:tab/>
    </w:r>
    <w:r>
      <w:tab/>
    </w:r>
    <w:r>
      <w:tab/>
    </w:r>
    <w:r w:rsidRPr="005E126A">
      <w:rPr>
        <w:rFonts w:cs="Times New Roman"/>
        <w:szCs w:val="16"/>
      </w:rPr>
      <w:t xml:space="preserve">Page </w:t>
    </w:r>
    <w:r w:rsidRPr="005E126A">
      <w:rPr>
        <w:rFonts w:cs="Times New Roman"/>
        <w:noProof/>
        <w:szCs w:val="16"/>
      </w:rPr>
      <w:fldChar w:fldCharType="begin"/>
    </w:r>
    <w:r w:rsidRPr="005E126A">
      <w:rPr>
        <w:rFonts w:cs="Times New Roman"/>
        <w:szCs w:val="16"/>
      </w:rPr>
      <w:instrText xml:space="preserve"> PAGE </w:instrText>
    </w:r>
    <w:r w:rsidRPr="005E126A">
      <w:rPr>
        <w:rFonts w:cs="Times New Roman"/>
        <w:noProof/>
        <w:szCs w:val="16"/>
      </w:rPr>
      <w:fldChar w:fldCharType="separate"/>
    </w:r>
    <w:r w:rsidR="00E35E10">
      <w:rPr>
        <w:rFonts w:cs="Times New Roman"/>
        <w:noProof/>
        <w:szCs w:val="16"/>
      </w:rPr>
      <w:t>36</w:t>
    </w:r>
    <w:r w:rsidRPr="005E126A">
      <w:rPr>
        <w:rFonts w:cs="Times New Roman"/>
        <w:noProof/>
        <w:szCs w:val="16"/>
      </w:rPr>
      <w:fldChar w:fldCharType="end"/>
    </w:r>
    <w:r w:rsidRPr="005E126A">
      <w:rPr>
        <w:rFonts w:cs="Times New Roman"/>
        <w:szCs w:val="16"/>
      </w:rPr>
      <w:t xml:space="preserve"> </w:t>
    </w:r>
  </w:p>
  <w:p w:rsidR="00F730A6" w:rsidRPr="00045262" w:rsidRDefault="00F730A6">
    <w:pPr>
      <w:pStyle w:val="Pathfilename"/>
      <w:rPr>
        <w:i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E02" w:rsidRDefault="00CF7E02">
      <w:r>
        <w:separator/>
      </w:r>
    </w:p>
  </w:footnote>
  <w:footnote w:type="continuationSeparator" w:id="0">
    <w:p w:rsidR="00CF7E02" w:rsidRDefault="00CF7E02">
      <w:r>
        <w:continuationSeparator/>
      </w:r>
    </w:p>
  </w:footnote>
  <w:footnote w:id="1">
    <w:p w:rsidR="00F730A6" w:rsidRDefault="00F730A6" w:rsidP="0067456C">
      <w:pPr>
        <w:pStyle w:val="FootnoteText"/>
      </w:pPr>
      <w:r>
        <w:rPr>
          <w:rStyle w:val="FootnoteReference"/>
        </w:rPr>
        <w:footnoteRef/>
      </w:r>
      <w:r>
        <w:t xml:space="preserve"> </w:t>
      </w:r>
      <w:r>
        <w:rPr>
          <w:sz w:val="16"/>
        </w:rPr>
        <w:t>Unless otherwise stated, all definitions are from the 2014 EIA Regulations (as amended on 07 April 2017), GNR 326.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Default="00F730A6">
    <w:pPr>
      <w:pStyle w:val="Header"/>
    </w:pPr>
    <w:r w:rsidRPr="00365EEA">
      <w:rPr>
        <w:noProof/>
        <w:lang w:eastAsia="en-ZA"/>
      </w:rPr>
      <w:drawing>
        <wp:anchor distT="0" distB="0" distL="114300" distR="114300" simplePos="0" relativeHeight="251672576" behindDoc="0" locked="0" layoutInCell="1" allowOverlap="1" wp14:anchorId="7C46C776" wp14:editId="425F066C">
          <wp:simplePos x="0" y="0"/>
          <wp:positionH relativeFrom="column">
            <wp:posOffset>-119944</wp:posOffset>
          </wp:positionH>
          <wp:positionV relativeFrom="paragraph">
            <wp:posOffset>447322</wp:posOffset>
          </wp:positionV>
          <wp:extent cx="2057483" cy="89591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57483" cy="895916"/>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76672" behindDoc="0" locked="0" layoutInCell="1" allowOverlap="1" wp14:anchorId="52864502" wp14:editId="04124D86">
          <wp:simplePos x="0" y="0"/>
          <wp:positionH relativeFrom="column">
            <wp:posOffset>2889956</wp:posOffset>
          </wp:positionH>
          <wp:positionV relativeFrom="paragraph">
            <wp:posOffset>-270933</wp:posOffset>
          </wp:positionV>
          <wp:extent cx="3060737" cy="4631377"/>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GS2018 - Logo portrait.jpg"/>
                  <pic:cNvPicPr/>
                </pic:nvPicPr>
                <pic:blipFill>
                  <a:blip r:embed="rId2">
                    <a:extLst>
                      <a:ext uri="{28A0092B-C50C-407E-A947-70E740481C1C}">
                        <a14:useLocalDpi xmlns:a14="http://schemas.microsoft.com/office/drawing/2010/main" val="0"/>
                      </a:ext>
                    </a:extLst>
                  </a:blip>
                  <a:stretch>
                    <a:fillRect/>
                  </a:stretch>
                </pic:blipFill>
                <pic:spPr>
                  <a:xfrm>
                    <a:off x="0" y="0"/>
                    <a:ext cx="3060737" cy="4631377"/>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74624" behindDoc="1" locked="0" layoutInCell="1" allowOverlap="1" wp14:anchorId="4D34C174" wp14:editId="7BEE6CAF">
          <wp:simplePos x="0" y="0"/>
          <wp:positionH relativeFrom="column">
            <wp:posOffset>-1128889</wp:posOffset>
          </wp:positionH>
          <wp:positionV relativeFrom="paragraph">
            <wp:posOffset>-451556</wp:posOffset>
          </wp:positionV>
          <wp:extent cx="7748270" cy="10962640"/>
          <wp:effectExtent l="0" t="0" r="0" b="10160"/>
          <wp:wrapNone/>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96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Default="00F730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A6" w:rsidRDefault="00F730A6">
    <w:pPr>
      <w:tabs>
        <w:tab w:val="left" w:pos="2552"/>
        <w:tab w:val="left" w:pos="5103"/>
      </w:tabs>
      <w:rPr>
        <w:rFonts w:ascii="Univers" w:hAnsi="Univers"/>
        <w:sz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45pt;height:88.1pt" o:bullet="t">
        <v:imagedata r:id="rId1" o:title="EIMS Eagle_gifsuper small"/>
      </v:shape>
    </w:pict>
  </w:numPicBullet>
  <w:abstractNum w:abstractNumId="0">
    <w:nsid w:val="02051E31"/>
    <w:multiLevelType w:val="hybridMultilevel"/>
    <w:tmpl w:val="0642556C"/>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8803A9"/>
    <w:multiLevelType w:val="hybridMultilevel"/>
    <w:tmpl w:val="B33A6B3A"/>
    <w:lvl w:ilvl="0" w:tplc="05A86F0E">
      <w:start w:val="1"/>
      <w:numFmt w:val="bullet"/>
      <w:pStyle w:val="PGSbullets"/>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1102F5"/>
    <w:multiLevelType w:val="hybridMultilevel"/>
    <w:tmpl w:val="308607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nsid w:val="08196495"/>
    <w:multiLevelType w:val="hybridMultilevel"/>
    <w:tmpl w:val="D59EC9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A272370"/>
    <w:multiLevelType w:val="hybridMultilevel"/>
    <w:tmpl w:val="6A92B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B4F1865"/>
    <w:multiLevelType w:val="hybridMultilevel"/>
    <w:tmpl w:val="3DB6D60E"/>
    <w:lvl w:ilvl="0" w:tplc="1BB41EA2">
      <w:start w:val="1"/>
      <w:numFmt w:val="bullet"/>
      <w:lvlText w:val="»"/>
      <w:lvlJc w:val="left"/>
      <w:pPr>
        <w:tabs>
          <w:tab w:val="num" w:pos="386"/>
        </w:tabs>
        <w:ind w:left="386" w:hanging="386"/>
      </w:pPr>
      <w:rPr>
        <w:rFonts w:ascii="Verdana" w:hAnsi="Verdana" w:hint="default"/>
      </w:rPr>
    </w:lvl>
    <w:lvl w:ilvl="1" w:tplc="EFD43DA2">
      <w:start w:val="1"/>
      <w:numFmt w:val="bullet"/>
      <w:lvlText w:val=""/>
      <w:lvlJc w:val="left"/>
      <w:pPr>
        <w:tabs>
          <w:tab w:val="num" w:pos="1505"/>
        </w:tabs>
        <w:ind w:left="1505" w:hanging="425"/>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C2D4AD4"/>
    <w:multiLevelType w:val="hybridMultilevel"/>
    <w:tmpl w:val="0D0000D0"/>
    <w:lvl w:ilvl="0" w:tplc="8D322138">
      <w:start w:val="1"/>
      <w:numFmt w:val="decimal"/>
      <w:pStyle w:val="StyleMAINHEADINGLeft0cmFirstline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420677"/>
    <w:multiLevelType w:val="hybridMultilevel"/>
    <w:tmpl w:val="76D8C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048452C"/>
    <w:multiLevelType w:val="hybridMultilevel"/>
    <w:tmpl w:val="FA089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1CA27C1"/>
    <w:multiLevelType w:val="hybridMultilevel"/>
    <w:tmpl w:val="4C64160A"/>
    <w:lvl w:ilvl="0" w:tplc="1C090009">
      <w:start w:val="1"/>
      <w:numFmt w:val="bullet"/>
      <w:lvlText w:val=""/>
      <w:lvlJc w:val="left"/>
      <w:pPr>
        <w:ind w:left="720" w:hanging="360"/>
      </w:pPr>
      <w:rPr>
        <w:rFonts w:ascii="Wingdings" w:hAnsi="Wingdings" w:hint="default"/>
        <w:color w:val="44546A"/>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21978EB"/>
    <w:multiLevelType w:val="hybridMultilevel"/>
    <w:tmpl w:val="41E078BA"/>
    <w:lvl w:ilvl="0" w:tplc="898C5940">
      <w:start w:val="1"/>
      <w:numFmt w:val="bullet"/>
      <w:lvlText w:val=""/>
      <w:lvlJc w:val="left"/>
      <w:pPr>
        <w:tabs>
          <w:tab w:val="num" w:pos="851"/>
        </w:tabs>
        <w:ind w:left="851" w:hanging="46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4B7633A"/>
    <w:multiLevelType w:val="multilevel"/>
    <w:tmpl w:val="4C7C8F36"/>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5F57EFC"/>
    <w:multiLevelType w:val="hybridMultilevel"/>
    <w:tmpl w:val="ADA4FBF0"/>
    <w:lvl w:ilvl="0" w:tplc="B158E8FE">
      <w:start w:val="1"/>
      <w:numFmt w:val="bullet"/>
      <w:lvlText w:val=""/>
      <w:lvlJc w:val="left"/>
      <w:pPr>
        <w:tabs>
          <w:tab w:val="num" w:pos="720"/>
        </w:tabs>
        <w:ind w:left="720" w:hanging="360"/>
      </w:pPr>
      <w:rPr>
        <w:rFonts w:ascii="Wingdings" w:hAnsi="Wingdings" w:hint="default"/>
      </w:rPr>
    </w:lvl>
    <w:lvl w:ilvl="1" w:tplc="0A3889B6" w:tentative="1">
      <w:start w:val="1"/>
      <w:numFmt w:val="bullet"/>
      <w:lvlText w:val=""/>
      <w:lvlJc w:val="left"/>
      <w:pPr>
        <w:tabs>
          <w:tab w:val="num" w:pos="1440"/>
        </w:tabs>
        <w:ind w:left="1440" w:hanging="360"/>
      </w:pPr>
      <w:rPr>
        <w:rFonts w:ascii="Wingdings" w:hAnsi="Wingdings" w:hint="default"/>
      </w:rPr>
    </w:lvl>
    <w:lvl w:ilvl="2" w:tplc="8FA8B660" w:tentative="1">
      <w:start w:val="1"/>
      <w:numFmt w:val="bullet"/>
      <w:lvlText w:val=""/>
      <w:lvlJc w:val="left"/>
      <w:pPr>
        <w:tabs>
          <w:tab w:val="num" w:pos="2160"/>
        </w:tabs>
        <w:ind w:left="2160" w:hanging="360"/>
      </w:pPr>
      <w:rPr>
        <w:rFonts w:ascii="Wingdings" w:hAnsi="Wingdings" w:hint="default"/>
      </w:rPr>
    </w:lvl>
    <w:lvl w:ilvl="3" w:tplc="302C6C20" w:tentative="1">
      <w:start w:val="1"/>
      <w:numFmt w:val="bullet"/>
      <w:lvlText w:val=""/>
      <w:lvlJc w:val="left"/>
      <w:pPr>
        <w:tabs>
          <w:tab w:val="num" w:pos="2880"/>
        </w:tabs>
        <w:ind w:left="2880" w:hanging="360"/>
      </w:pPr>
      <w:rPr>
        <w:rFonts w:ascii="Wingdings" w:hAnsi="Wingdings" w:hint="default"/>
      </w:rPr>
    </w:lvl>
    <w:lvl w:ilvl="4" w:tplc="9118EAD2" w:tentative="1">
      <w:start w:val="1"/>
      <w:numFmt w:val="bullet"/>
      <w:lvlText w:val=""/>
      <w:lvlJc w:val="left"/>
      <w:pPr>
        <w:tabs>
          <w:tab w:val="num" w:pos="3600"/>
        </w:tabs>
        <w:ind w:left="3600" w:hanging="360"/>
      </w:pPr>
      <w:rPr>
        <w:rFonts w:ascii="Wingdings" w:hAnsi="Wingdings" w:hint="default"/>
      </w:rPr>
    </w:lvl>
    <w:lvl w:ilvl="5" w:tplc="2E92F9DA" w:tentative="1">
      <w:start w:val="1"/>
      <w:numFmt w:val="bullet"/>
      <w:lvlText w:val=""/>
      <w:lvlJc w:val="left"/>
      <w:pPr>
        <w:tabs>
          <w:tab w:val="num" w:pos="4320"/>
        </w:tabs>
        <w:ind w:left="4320" w:hanging="360"/>
      </w:pPr>
      <w:rPr>
        <w:rFonts w:ascii="Wingdings" w:hAnsi="Wingdings" w:hint="default"/>
      </w:rPr>
    </w:lvl>
    <w:lvl w:ilvl="6" w:tplc="C42070DE" w:tentative="1">
      <w:start w:val="1"/>
      <w:numFmt w:val="bullet"/>
      <w:lvlText w:val=""/>
      <w:lvlJc w:val="left"/>
      <w:pPr>
        <w:tabs>
          <w:tab w:val="num" w:pos="5040"/>
        </w:tabs>
        <w:ind w:left="5040" w:hanging="360"/>
      </w:pPr>
      <w:rPr>
        <w:rFonts w:ascii="Wingdings" w:hAnsi="Wingdings" w:hint="default"/>
      </w:rPr>
    </w:lvl>
    <w:lvl w:ilvl="7" w:tplc="938622A8" w:tentative="1">
      <w:start w:val="1"/>
      <w:numFmt w:val="bullet"/>
      <w:lvlText w:val=""/>
      <w:lvlJc w:val="left"/>
      <w:pPr>
        <w:tabs>
          <w:tab w:val="num" w:pos="5760"/>
        </w:tabs>
        <w:ind w:left="5760" w:hanging="360"/>
      </w:pPr>
      <w:rPr>
        <w:rFonts w:ascii="Wingdings" w:hAnsi="Wingdings" w:hint="default"/>
      </w:rPr>
    </w:lvl>
    <w:lvl w:ilvl="8" w:tplc="D9EE2B4C" w:tentative="1">
      <w:start w:val="1"/>
      <w:numFmt w:val="bullet"/>
      <w:lvlText w:val=""/>
      <w:lvlJc w:val="left"/>
      <w:pPr>
        <w:tabs>
          <w:tab w:val="num" w:pos="6480"/>
        </w:tabs>
        <w:ind w:left="6480" w:hanging="360"/>
      </w:pPr>
      <w:rPr>
        <w:rFonts w:ascii="Wingdings" w:hAnsi="Wingdings" w:hint="default"/>
      </w:rPr>
    </w:lvl>
  </w:abstractNum>
  <w:abstractNum w:abstractNumId="13">
    <w:nsid w:val="18983B20"/>
    <w:multiLevelType w:val="hybridMultilevel"/>
    <w:tmpl w:val="CFCA30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nsid w:val="20116E6C"/>
    <w:multiLevelType w:val="multilevel"/>
    <w:tmpl w:val="35E0218C"/>
    <w:lvl w:ilvl="0">
      <w:start w:val="1"/>
      <w:numFmt w:val="decimal"/>
      <w:pStyle w:val="PGSHeading1"/>
      <w:lvlText w:val="%1"/>
      <w:lvlJc w:val="left"/>
      <w:pPr>
        <w:tabs>
          <w:tab w:val="num" w:pos="432"/>
        </w:tabs>
        <w:ind w:left="432" w:hanging="432"/>
      </w:pPr>
      <w:rPr>
        <w:rFonts w:asciiTheme="minorHAnsi" w:hAnsiTheme="minorHAnsi" w:cstheme="minorHAnsi" w:hint="default"/>
        <w:b/>
        <w:i w:val="0"/>
        <w:sz w:val="22"/>
        <w:szCs w:val="22"/>
      </w:rPr>
    </w:lvl>
    <w:lvl w:ilvl="1">
      <w:start w:val="1"/>
      <w:numFmt w:val="decimal"/>
      <w:pStyle w:val="PGSHeading2"/>
      <w:lvlText w:val="%1.%2"/>
      <w:lvlJc w:val="left"/>
      <w:pPr>
        <w:tabs>
          <w:tab w:val="num" w:pos="576"/>
        </w:tabs>
        <w:ind w:left="576" w:hanging="576"/>
      </w:pPr>
      <w:rPr>
        <w:rFonts w:asciiTheme="minorHAnsi" w:hAnsiTheme="minorHAnsi" w:cstheme="minorHAnsi" w:hint="default"/>
        <w:sz w:val="22"/>
        <w:szCs w:val="24"/>
      </w:rPr>
    </w:lvl>
    <w:lvl w:ilvl="2">
      <w:start w:val="1"/>
      <w:numFmt w:val="decimal"/>
      <w:pStyle w:val="PGSheading3"/>
      <w:lvlText w:val="%1.%2.%3"/>
      <w:lvlJc w:val="left"/>
      <w:pPr>
        <w:tabs>
          <w:tab w:val="num" w:pos="720"/>
        </w:tabs>
        <w:ind w:left="720" w:hanging="720"/>
      </w:pPr>
      <w:rPr>
        <w:rFonts w:asciiTheme="minorHAnsi" w:hAnsiTheme="minorHAnsi" w:cstheme="minorHAnsi" w:hint="default"/>
        <w:b w:val="0"/>
        <w:bCs w:val="0"/>
        <w:i/>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3">
      <w:start w:val="1"/>
      <w:numFmt w:val="decimal"/>
      <w:lvlText w:val="%1.%2.%3.%4"/>
      <w:lvlJc w:val="left"/>
      <w:pPr>
        <w:tabs>
          <w:tab w:val="num" w:pos="864"/>
        </w:tabs>
        <w:ind w:left="864" w:hanging="864"/>
      </w:pPr>
      <w:rPr>
        <w:rFonts w:ascii="Arial" w:hAnsi="Arial" w:cs="Aria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4DB29D6"/>
    <w:multiLevelType w:val="hybridMultilevel"/>
    <w:tmpl w:val="FE4A1E0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2AF657E0"/>
    <w:multiLevelType w:val="hybridMultilevel"/>
    <w:tmpl w:val="F7F8A63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17">
    <w:nsid w:val="2B8971D4"/>
    <w:multiLevelType w:val="multilevel"/>
    <w:tmpl w:val="23A24352"/>
    <w:lvl w:ilvl="0">
      <w:start w:val="1"/>
      <w:numFmt w:val="decimal"/>
      <w:lvlText w:val="%1."/>
      <w:lvlJc w:val="left"/>
      <w:pPr>
        <w:tabs>
          <w:tab w:val="num" w:pos="431"/>
        </w:tabs>
        <w:ind w:left="432" w:hanging="432"/>
      </w:pPr>
      <w:rPr>
        <w:rFonts w:hint="default"/>
      </w:rPr>
    </w:lvl>
    <w:lvl w:ilvl="1">
      <w:start w:val="1"/>
      <w:numFmt w:val="decimal"/>
      <w:pStyle w:val="Heading2"/>
      <w:lvlText w:val="%1.%2."/>
      <w:lvlJc w:val="left"/>
      <w:pPr>
        <w:tabs>
          <w:tab w:val="num" w:pos="578"/>
        </w:tabs>
        <w:ind w:left="576" w:hanging="576"/>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4" w:hanging="864"/>
      </w:pPr>
      <w:rPr>
        <w:rFonts w:hint="default"/>
      </w:rPr>
    </w:lvl>
    <w:lvl w:ilvl="4">
      <w:start w:val="1"/>
      <w:numFmt w:val="decimal"/>
      <w:lvlText w:val="%1.%2.%3.%4.%5."/>
      <w:lvlJc w:val="left"/>
      <w:pPr>
        <w:tabs>
          <w:tab w:val="num" w:pos="1009"/>
        </w:tabs>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18C141D"/>
    <w:multiLevelType w:val="hybridMultilevel"/>
    <w:tmpl w:val="A20636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C747715"/>
    <w:multiLevelType w:val="hybridMultilevel"/>
    <w:tmpl w:val="7430C0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41E714F"/>
    <w:multiLevelType w:val="multilevel"/>
    <w:tmpl w:val="142AD7DE"/>
    <w:lvl w:ilvl="0">
      <w:start w:val="1"/>
      <w:numFmt w:val="decimal"/>
      <w:lvlText w:val="%1"/>
      <w:lvlJc w:val="left"/>
      <w:pPr>
        <w:ind w:left="432" w:hanging="432"/>
      </w:pPr>
      <w:rPr>
        <w:color w:val="auto"/>
      </w:rPr>
    </w:lvl>
    <w:lvl w:ilvl="1">
      <w:start w:val="1"/>
      <w:numFmt w:val="decimal"/>
      <w:lvlText w:val="%1.%2"/>
      <w:lvlJc w:val="left"/>
      <w:pPr>
        <w:ind w:left="142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D092449"/>
    <w:multiLevelType w:val="hybridMultilevel"/>
    <w:tmpl w:val="9E8865F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22">
    <w:nsid w:val="4F750A77"/>
    <w:multiLevelType w:val="hybridMultilevel"/>
    <w:tmpl w:val="5EC87F0E"/>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3">
    <w:nsid w:val="507A0E03"/>
    <w:multiLevelType w:val="hybridMultilevel"/>
    <w:tmpl w:val="950A17CC"/>
    <w:lvl w:ilvl="0" w:tplc="387C52C4">
      <w:start w:val="1"/>
      <w:numFmt w:val="lowerRoman"/>
      <w:pStyle w:val="QMSnumberedbullets"/>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0AE652E"/>
    <w:multiLevelType w:val="hybridMultilevel"/>
    <w:tmpl w:val="CD9686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5">
    <w:nsid w:val="571B6620"/>
    <w:multiLevelType w:val="hybridMultilevel"/>
    <w:tmpl w:val="41A6E246"/>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26">
    <w:nsid w:val="5C6F4C69"/>
    <w:multiLevelType w:val="hybridMultilevel"/>
    <w:tmpl w:val="B5703560"/>
    <w:lvl w:ilvl="0" w:tplc="61F2041A">
      <w:start w:val="1"/>
      <w:numFmt w:val="bullet"/>
      <w:lvlText w:val="»"/>
      <w:lvlJc w:val="left"/>
      <w:pPr>
        <w:tabs>
          <w:tab w:val="num" w:pos="386"/>
        </w:tabs>
        <w:ind w:left="386" w:hanging="386"/>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FFB7D66"/>
    <w:multiLevelType w:val="hybridMultilevel"/>
    <w:tmpl w:val="0CC8BAD8"/>
    <w:lvl w:ilvl="0" w:tplc="04090001">
      <w:start w:val="1"/>
      <w:numFmt w:val="bullet"/>
      <w:pStyle w:val="ListBullet2"/>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607377EF"/>
    <w:multiLevelType w:val="hybridMultilevel"/>
    <w:tmpl w:val="7722E1F4"/>
    <w:lvl w:ilvl="0" w:tplc="04090001">
      <w:start w:val="1"/>
      <w:numFmt w:val="bullet"/>
      <w:pStyle w:val="Bullet"/>
      <w:lvlText w:val=""/>
      <w:lvlJc w:val="left"/>
      <w:pPr>
        <w:tabs>
          <w:tab w:val="num" w:pos="1080"/>
        </w:tabs>
        <w:ind w:left="1080" w:hanging="360"/>
      </w:pPr>
      <w:rPr>
        <w:rFonts w:ascii="Wingdings" w:hAnsi="Wingdings" w:hint="default"/>
      </w:rPr>
    </w:lvl>
    <w:lvl w:ilvl="1" w:tplc="04090003">
      <w:numFmt w:val="bullet"/>
      <w:lvlText w:val="-"/>
      <w:lvlJc w:val="left"/>
      <w:pPr>
        <w:tabs>
          <w:tab w:val="num" w:pos="2085"/>
        </w:tabs>
        <w:ind w:left="2085" w:hanging="645"/>
      </w:pPr>
      <w:rPr>
        <w:rFonts w:ascii="Times New Roman" w:eastAsia="Times New Roman" w:hAnsi="Times New Roman" w:cs="Times New Roman" w:hint="default"/>
      </w:rPr>
    </w:lvl>
    <w:lvl w:ilvl="2" w:tplc="04090005">
      <w:start w:val="8"/>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2E07DFB"/>
    <w:multiLevelType w:val="hybridMultilevel"/>
    <w:tmpl w:val="D0BC6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50B198A"/>
    <w:multiLevelType w:val="hybridMultilevel"/>
    <w:tmpl w:val="E74CF4AA"/>
    <w:lvl w:ilvl="0" w:tplc="41CC8938">
      <w:start w:val="1"/>
      <w:numFmt w:val="bullet"/>
      <w:lvlText w:val=""/>
      <w:lvlPicBulletId w:val="0"/>
      <w:lvlJc w:val="left"/>
      <w:pPr>
        <w:tabs>
          <w:tab w:val="num" w:pos="2160"/>
        </w:tabs>
        <w:ind w:left="2160" w:hanging="360"/>
      </w:pPr>
      <w:rPr>
        <w:rFonts w:ascii="Symbol" w:hAnsi="Symbol" w:hint="default"/>
        <w:color w:val="auto"/>
        <w:sz w:val="20"/>
      </w:rPr>
    </w:lvl>
    <w:lvl w:ilvl="1" w:tplc="1C090003">
      <w:start w:val="1"/>
      <w:numFmt w:val="bullet"/>
      <w:lvlText w:val="o"/>
      <w:lvlJc w:val="left"/>
      <w:pPr>
        <w:tabs>
          <w:tab w:val="num" w:pos="2160"/>
        </w:tabs>
        <w:ind w:left="2160" w:hanging="360"/>
      </w:pPr>
      <w:rPr>
        <w:rFonts w:ascii="Courier New" w:hAnsi="Courier New" w:cs="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cs="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cs="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31">
    <w:nsid w:val="66F80082"/>
    <w:multiLevelType w:val="hybridMultilevel"/>
    <w:tmpl w:val="C826DA98"/>
    <w:lvl w:ilvl="0" w:tplc="2878F874">
      <w:start w:val="1"/>
      <w:numFmt w:val="bullet"/>
      <w:lvlText w:val=""/>
      <w:lvlJc w:val="left"/>
      <w:pPr>
        <w:tabs>
          <w:tab w:val="num" w:pos="2145"/>
        </w:tabs>
        <w:ind w:left="2145" w:hanging="360"/>
      </w:pPr>
      <w:rPr>
        <w:rFonts w:ascii="Symbol" w:hAnsi="Symbol" w:hint="default"/>
        <w:color w:val="auto"/>
        <w:sz w:val="16"/>
        <w:szCs w:val="16"/>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A606E15C">
      <w:start w:val="1"/>
      <w:numFmt w:val="bullet"/>
      <w:pStyle w:val="Heading3"/>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32">
    <w:nsid w:val="68FA04A5"/>
    <w:multiLevelType w:val="hybridMultilevel"/>
    <w:tmpl w:val="1B469B2E"/>
    <w:lvl w:ilvl="0" w:tplc="F34EBAF2">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69DB4CF2"/>
    <w:multiLevelType w:val="hybridMultilevel"/>
    <w:tmpl w:val="90AC910E"/>
    <w:lvl w:ilvl="0" w:tplc="55F88208">
      <w:numFmt w:val="bullet"/>
      <w:lvlText w:val="•"/>
      <w:lvlJc w:val="left"/>
      <w:pPr>
        <w:ind w:left="1080" w:hanging="720"/>
      </w:pPr>
      <w:rPr>
        <w:rFonts w:ascii="Calibri" w:eastAsia="Times New Roman"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150E1D"/>
    <w:multiLevelType w:val="hybridMultilevel"/>
    <w:tmpl w:val="5F56BD12"/>
    <w:lvl w:ilvl="0" w:tplc="1C090001">
      <w:start w:val="1"/>
      <w:numFmt w:val="bullet"/>
      <w:lvlText w:val=""/>
      <w:lvlJc w:val="left"/>
      <w:pPr>
        <w:tabs>
          <w:tab w:val="num" w:pos="386"/>
        </w:tabs>
        <w:ind w:left="386" w:hanging="38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0250852"/>
    <w:multiLevelType w:val="hybridMultilevel"/>
    <w:tmpl w:val="D23001C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70C63F20"/>
    <w:multiLevelType w:val="hybridMultilevel"/>
    <w:tmpl w:val="D0F6FF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72D17B76"/>
    <w:multiLevelType w:val="hybridMultilevel"/>
    <w:tmpl w:val="79460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3085276"/>
    <w:multiLevelType w:val="hybridMultilevel"/>
    <w:tmpl w:val="9A4015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4315140"/>
    <w:multiLevelType w:val="hybridMultilevel"/>
    <w:tmpl w:val="7EB8DEC8"/>
    <w:lvl w:ilvl="0" w:tplc="DEE82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9A18A9"/>
    <w:multiLevelType w:val="hybridMultilevel"/>
    <w:tmpl w:val="8C82BF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77861303"/>
    <w:multiLevelType w:val="hybridMultilevel"/>
    <w:tmpl w:val="FEFE17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C9E7B4E"/>
    <w:multiLevelType w:val="hybridMultilevel"/>
    <w:tmpl w:val="67E6525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889"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1"/>
  </w:num>
  <w:num w:numId="2">
    <w:abstractNumId w:val="6"/>
  </w:num>
  <w:num w:numId="3">
    <w:abstractNumId w:val="14"/>
  </w:num>
  <w:num w:numId="4">
    <w:abstractNumId w:val="1"/>
  </w:num>
  <w:num w:numId="5">
    <w:abstractNumId w:val="23"/>
  </w:num>
  <w:num w:numId="6">
    <w:abstractNumId w:val="27"/>
  </w:num>
  <w:num w:numId="7">
    <w:abstractNumId w:val="33"/>
  </w:num>
  <w:num w:numId="8">
    <w:abstractNumId w:val="28"/>
  </w:num>
  <w:num w:numId="9">
    <w:abstractNumId w:val="11"/>
  </w:num>
  <w:num w:numId="10">
    <w:abstractNumId w:val="7"/>
  </w:num>
  <w:num w:numId="11">
    <w:abstractNumId w:val="2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2"/>
  </w:num>
  <w:num w:numId="15">
    <w:abstractNumId w:val="30"/>
  </w:num>
  <w:num w:numId="16">
    <w:abstractNumId w:val="8"/>
  </w:num>
  <w:num w:numId="17">
    <w:abstractNumId w:val="3"/>
  </w:num>
  <w:num w:numId="18">
    <w:abstractNumId w:val="18"/>
  </w:num>
  <w:num w:numId="19">
    <w:abstractNumId w:val="0"/>
  </w:num>
  <w:num w:numId="20">
    <w:abstractNumId w:val="17"/>
  </w:num>
  <w:num w:numId="21">
    <w:abstractNumId w:val="40"/>
  </w:num>
  <w:num w:numId="22">
    <w:abstractNumId w:val="9"/>
  </w:num>
  <w:num w:numId="23">
    <w:abstractNumId w:val="39"/>
  </w:num>
  <w:num w:numId="24">
    <w:abstractNumId w:val="12"/>
  </w:num>
  <w:num w:numId="25">
    <w:abstractNumId w:val="21"/>
  </w:num>
  <w:num w:numId="26">
    <w:abstractNumId w:val="25"/>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19"/>
  </w:num>
  <w:num w:numId="30">
    <w:abstractNumId w:val="15"/>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1"/>
  </w:num>
  <w:num w:numId="34">
    <w:abstractNumId w:val="38"/>
  </w:num>
  <w:num w:numId="35">
    <w:abstractNumId w:val="36"/>
  </w:num>
  <w:num w:numId="36">
    <w:abstractNumId w:val="4"/>
  </w:num>
  <w:num w:numId="37">
    <w:abstractNumId w:val="29"/>
  </w:num>
  <w:num w:numId="38">
    <w:abstractNumId w:val="13"/>
  </w:num>
  <w:num w:numId="39">
    <w:abstractNumId w:val="16"/>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5"/>
  </w:num>
  <w:num w:numId="43">
    <w:abstractNumId w:val="10"/>
  </w:num>
  <w:num w:numId="44">
    <w:abstractNumId w:val="26"/>
  </w:num>
  <w:num w:numId="45">
    <w:abstractNumId w:val="2"/>
  </w:num>
  <w:num w:numId="46">
    <w:abstractNumId w:val="35"/>
  </w:num>
  <w:num w:numId="47">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U2NDQzMTEwsjQzN7ZQ0lEKTi0uzszPAykwqgUAXODtrCwAAAA="/>
  </w:docVars>
  <w:rsids>
    <w:rsidRoot w:val="005C2DB3"/>
    <w:rsid w:val="00000959"/>
    <w:rsid w:val="00000F04"/>
    <w:rsid w:val="00002277"/>
    <w:rsid w:val="000029D0"/>
    <w:rsid w:val="000038FE"/>
    <w:rsid w:val="00004002"/>
    <w:rsid w:val="000158AE"/>
    <w:rsid w:val="0001655B"/>
    <w:rsid w:val="0001697F"/>
    <w:rsid w:val="000171E6"/>
    <w:rsid w:val="00021FE0"/>
    <w:rsid w:val="00022467"/>
    <w:rsid w:val="0002468F"/>
    <w:rsid w:val="0002544D"/>
    <w:rsid w:val="00026D62"/>
    <w:rsid w:val="000329D8"/>
    <w:rsid w:val="0003756E"/>
    <w:rsid w:val="00037ED4"/>
    <w:rsid w:val="000429CF"/>
    <w:rsid w:val="00044354"/>
    <w:rsid w:val="00045CBB"/>
    <w:rsid w:val="00047DB2"/>
    <w:rsid w:val="000503C9"/>
    <w:rsid w:val="0005278B"/>
    <w:rsid w:val="000535F8"/>
    <w:rsid w:val="00057DAC"/>
    <w:rsid w:val="000673B0"/>
    <w:rsid w:val="00073C1B"/>
    <w:rsid w:val="0007421B"/>
    <w:rsid w:val="00074AA2"/>
    <w:rsid w:val="000773DF"/>
    <w:rsid w:val="000775B7"/>
    <w:rsid w:val="0008076D"/>
    <w:rsid w:val="00080787"/>
    <w:rsid w:val="00081865"/>
    <w:rsid w:val="00081C59"/>
    <w:rsid w:val="00081E37"/>
    <w:rsid w:val="0008493F"/>
    <w:rsid w:val="000915C5"/>
    <w:rsid w:val="00093B3F"/>
    <w:rsid w:val="00094C25"/>
    <w:rsid w:val="00096134"/>
    <w:rsid w:val="000A316D"/>
    <w:rsid w:val="000A31AD"/>
    <w:rsid w:val="000A3640"/>
    <w:rsid w:val="000A494D"/>
    <w:rsid w:val="000A7FE8"/>
    <w:rsid w:val="000B1226"/>
    <w:rsid w:val="000B22AD"/>
    <w:rsid w:val="000B2BF8"/>
    <w:rsid w:val="000B2F76"/>
    <w:rsid w:val="000B3C07"/>
    <w:rsid w:val="000B4710"/>
    <w:rsid w:val="000B561C"/>
    <w:rsid w:val="000B677A"/>
    <w:rsid w:val="000B6B77"/>
    <w:rsid w:val="000C0620"/>
    <w:rsid w:val="000C0F5C"/>
    <w:rsid w:val="000C1683"/>
    <w:rsid w:val="000C3AAD"/>
    <w:rsid w:val="000D1A3E"/>
    <w:rsid w:val="000D3D65"/>
    <w:rsid w:val="000D56FD"/>
    <w:rsid w:val="000D5DE9"/>
    <w:rsid w:val="000D69AF"/>
    <w:rsid w:val="000D69D5"/>
    <w:rsid w:val="000D6BFB"/>
    <w:rsid w:val="000E01F4"/>
    <w:rsid w:val="000E249C"/>
    <w:rsid w:val="000E2ABA"/>
    <w:rsid w:val="000E3859"/>
    <w:rsid w:val="000E3F32"/>
    <w:rsid w:val="000E5185"/>
    <w:rsid w:val="000E6AD8"/>
    <w:rsid w:val="000E7F15"/>
    <w:rsid w:val="000F1C46"/>
    <w:rsid w:val="000F2184"/>
    <w:rsid w:val="000F5A1E"/>
    <w:rsid w:val="000F6D77"/>
    <w:rsid w:val="0010052F"/>
    <w:rsid w:val="001031BB"/>
    <w:rsid w:val="0011069C"/>
    <w:rsid w:val="00113177"/>
    <w:rsid w:val="00116CC7"/>
    <w:rsid w:val="0011730E"/>
    <w:rsid w:val="00117E22"/>
    <w:rsid w:val="00120738"/>
    <w:rsid w:val="0012107A"/>
    <w:rsid w:val="00123525"/>
    <w:rsid w:val="0012382E"/>
    <w:rsid w:val="00124D83"/>
    <w:rsid w:val="00125789"/>
    <w:rsid w:val="0012660A"/>
    <w:rsid w:val="001317DB"/>
    <w:rsid w:val="00133518"/>
    <w:rsid w:val="00134C11"/>
    <w:rsid w:val="00137A25"/>
    <w:rsid w:val="001409E7"/>
    <w:rsid w:val="001433A8"/>
    <w:rsid w:val="00144834"/>
    <w:rsid w:val="00145898"/>
    <w:rsid w:val="001507B3"/>
    <w:rsid w:val="00151866"/>
    <w:rsid w:val="00154D6A"/>
    <w:rsid w:val="0015547F"/>
    <w:rsid w:val="0016104B"/>
    <w:rsid w:val="001618C6"/>
    <w:rsid w:val="00162208"/>
    <w:rsid w:val="00164791"/>
    <w:rsid w:val="00166235"/>
    <w:rsid w:val="001708AD"/>
    <w:rsid w:val="00172366"/>
    <w:rsid w:val="00173AF2"/>
    <w:rsid w:val="001744F9"/>
    <w:rsid w:val="00175D7B"/>
    <w:rsid w:val="001804E4"/>
    <w:rsid w:val="00180F04"/>
    <w:rsid w:val="001867BF"/>
    <w:rsid w:val="00187AC0"/>
    <w:rsid w:val="00190D67"/>
    <w:rsid w:val="001933C0"/>
    <w:rsid w:val="0019414E"/>
    <w:rsid w:val="00195127"/>
    <w:rsid w:val="00195ABB"/>
    <w:rsid w:val="001974ED"/>
    <w:rsid w:val="001A4729"/>
    <w:rsid w:val="001A7F0C"/>
    <w:rsid w:val="001B0A01"/>
    <w:rsid w:val="001C004C"/>
    <w:rsid w:val="001C0417"/>
    <w:rsid w:val="001C124E"/>
    <w:rsid w:val="001C1AEA"/>
    <w:rsid w:val="001C2006"/>
    <w:rsid w:val="001C2BBD"/>
    <w:rsid w:val="001C3181"/>
    <w:rsid w:val="001C74F9"/>
    <w:rsid w:val="001D066B"/>
    <w:rsid w:val="001D2B4F"/>
    <w:rsid w:val="001D3C3E"/>
    <w:rsid w:val="001D56A0"/>
    <w:rsid w:val="001E02DC"/>
    <w:rsid w:val="001E15FC"/>
    <w:rsid w:val="001E38B3"/>
    <w:rsid w:val="001E3939"/>
    <w:rsid w:val="001E3BCF"/>
    <w:rsid w:val="001E4229"/>
    <w:rsid w:val="001E494E"/>
    <w:rsid w:val="001E592D"/>
    <w:rsid w:val="001E6B24"/>
    <w:rsid w:val="001F0DE8"/>
    <w:rsid w:val="001F1FB6"/>
    <w:rsid w:val="001F5310"/>
    <w:rsid w:val="001F5B26"/>
    <w:rsid w:val="0020228C"/>
    <w:rsid w:val="00202CA8"/>
    <w:rsid w:val="002036D9"/>
    <w:rsid w:val="0020421D"/>
    <w:rsid w:val="002050B0"/>
    <w:rsid w:val="00205795"/>
    <w:rsid w:val="00205FBB"/>
    <w:rsid w:val="00206B79"/>
    <w:rsid w:val="0020760C"/>
    <w:rsid w:val="00214724"/>
    <w:rsid w:val="00214D0B"/>
    <w:rsid w:val="00214E49"/>
    <w:rsid w:val="00215838"/>
    <w:rsid w:val="00217184"/>
    <w:rsid w:val="00217639"/>
    <w:rsid w:val="002209BD"/>
    <w:rsid w:val="002227BD"/>
    <w:rsid w:val="002229A8"/>
    <w:rsid w:val="00222A42"/>
    <w:rsid w:val="00222AB8"/>
    <w:rsid w:val="00224962"/>
    <w:rsid w:val="00224A6F"/>
    <w:rsid w:val="00227E50"/>
    <w:rsid w:val="002330E0"/>
    <w:rsid w:val="0023354D"/>
    <w:rsid w:val="0023533C"/>
    <w:rsid w:val="00235CC3"/>
    <w:rsid w:val="002378C9"/>
    <w:rsid w:val="002419B0"/>
    <w:rsid w:val="00245D7B"/>
    <w:rsid w:val="00247DAD"/>
    <w:rsid w:val="00247E9B"/>
    <w:rsid w:val="00247F57"/>
    <w:rsid w:val="0025204B"/>
    <w:rsid w:val="00254239"/>
    <w:rsid w:val="00257206"/>
    <w:rsid w:val="0026185D"/>
    <w:rsid w:val="00262B7D"/>
    <w:rsid w:val="00265B07"/>
    <w:rsid w:val="00265FEE"/>
    <w:rsid w:val="0026620E"/>
    <w:rsid w:val="002669A9"/>
    <w:rsid w:val="00271709"/>
    <w:rsid w:val="00275D9B"/>
    <w:rsid w:val="00277B9E"/>
    <w:rsid w:val="00280778"/>
    <w:rsid w:val="00281212"/>
    <w:rsid w:val="002814B1"/>
    <w:rsid w:val="00282C0A"/>
    <w:rsid w:val="00283815"/>
    <w:rsid w:val="002909DE"/>
    <w:rsid w:val="00292EB0"/>
    <w:rsid w:val="00297CDB"/>
    <w:rsid w:val="002A0CAD"/>
    <w:rsid w:val="002A40A0"/>
    <w:rsid w:val="002A635A"/>
    <w:rsid w:val="002A737F"/>
    <w:rsid w:val="002A77D4"/>
    <w:rsid w:val="002B1F1D"/>
    <w:rsid w:val="002B49E1"/>
    <w:rsid w:val="002B6CD1"/>
    <w:rsid w:val="002B6DAB"/>
    <w:rsid w:val="002C082E"/>
    <w:rsid w:val="002C0ABD"/>
    <w:rsid w:val="002C40CE"/>
    <w:rsid w:val="002C5CDB"/>
    <w:rsid w:val="002D053F"/>
    <w:rsid w:val="002D37AA"/>
    <w:rsid w:val="002D49EB"/>
    <w:rsid w:val="002D5CA7"/>
    <w:rsid w:val="002E1BBC"/>
    <w:rsid w:val="002E3CC3"/>
    <w:rsid w:val="002E4388"/>
    <w:rsid w:val="002E55FD"/>
    <w:rsid w:val="002E68A1"/>
    <w:rsid w:val="002F03A5"/>
    <w:rsid w:val="002F114B"/>
    <w:rsid w:val="002F1CA0"/>
    <w:rsid w:val="002F32CD"/>
    <w:rsid w:val="002F336F"/>
    <w:rsid w:val="002F3552"/>
    <w:rsid w:val="002F5EE6"/>
    <w:rsid w:val="003001F1"/>
    <w:rsid w:val="00302C8B"/>
    <w:rsid w:val="003058D5"/>
    <w:rsid w:val="00307C4B"/>
    <w:rsid w:val="003122DB"/>
    <w:rsid w:val="003200FC"/>
    <w:rsid w:val="0032047B"/>
    <w:rsid w:val="00322488"/>
    <w:rsid w:val="00322EC6"/>
    <w:rsid w:val="003236CB"/>
    <w:rsid w:val="0032712A"/>
    <w:rsid w:val="003311AC"/>
    <w:rsid w:val="00333109"/>
    <w:rsid w:val="00333A48"/>
    <w:rsid w:val="00334970"/>
    <w:rsid w:val="00334FE3"/>
    <w:rsid w:val="0033718B"/>
    <w:rsid w:val="0034386A"/>
    <w:rsid w:val="00343ED4"/>
    <w:rsid w:val="00346529"/>
    <w:rsid w:val="00351698"/>
    <w:rsid w:val="00352948"/>
    <w:rsid w:val="00354746"/>
    <w:rsid w:val="00354FFA"/>
    <w:rsid w:val="00356CEE"/>
    <w:rsid w:val="00357011"/>
    <w:rsid w:val="003600B4"/>
    <w:rsid w:val="0036096E"/>
    <w:rsid w:val="00360D52"/>
    <w:rsid w:val="00362AA0"/>
    <w:rsid w:val="00363A8A"/>
    <w:rsid w:val="00371827"/>
    <w:rsid w:val="003729E8"/>
    <w:rsid w:val="00372C06"/>
    <w:rsid w:val="00374CCD"/>
    <w:rsid w:val="003759AA"/>
    <w:rsid w:val="0038055C"/>
    <w:rsid w:val="00383884"/>
    <w:rsid w:val="00386214"/>
    <w:rsid w:val="003869BC"/>
    <w:rsid w:val="0038748F"/>
    <w:rsid w:val="003937DB"/>
    <w:rsid w:val="003946E8"/>
    <w:rsid w:val="00395BEA"/>
    <w:rsid w:val="00397BA9"/>
    <w:rsid w:val="003A0296"/>
    <w:rsid w:val="003A1E47"/>
    <w:rsid w:val="003A1F73"/>
    <w:rsid w:val="003A660F"/>
    <w:rsid w:val="003A6BB8"/>
    <w:rsid w:val="003A6E00"/>
    <w:rsid w:val="003B130F"/>
    <w:rsid w:val="003B15C5"/>
    <w:rsid w:val="003B2FFC"/>
    <w:rsid w:val="003B4BE8"/>
    <w:rsid w:val="003B6052"/>
    <w:rsid w:val="003C26BC"/>
    <w:rsid w:val="003C38D8"/>
    <w:rsid w:val="003C4B83"/>
    <w:rsid w:val="003C5ADC"/>
    <w:rsid w:val="003C5C20"/>
    <w:rsid w:val="003C7B0B"/>
    <w:rsid w:val="003D06EF"/>
    <w:rsid w:val="003D0728"/>
    <w:rsid w:val="003D39E4"/>
    <w:rsid w:val="003D3EBC"/>
    <w:rsid w:val="003D5264"/>
    <w:rsid w:val="003D7055"/>
    <w:rsid w:val="003E03A9"/>
    <w:rsid w:val="003E21B3"/>
    <w:rsid w:val="003E3264"/>
    <w:rsid w:val="003E5FED"/>
    <w:rsid w:val="003F078E"/>
    <w:rsid w:val="003F0FD7"/>
    <w:rsid w:val="003F3518"/>
    <w:rsid w:val="003F468E"/>
    <w:rsid w:val="0040052D"/>
    <w:rsid w:val="0040254C"/>
    <w:rsid w:val="004039EA"/>
    <w:rsid w:val="00403C65"/>
    <w:rsid w:val="00403E86"/>
    <w:rsid w:val="00404EE8"/>
    <w:rsid w:val="0040687A"/>
    <w:rsid w:val="00407FCD"/>
    <w:rsid w:val="00421362"/>
    <w:rsid w:val="004221FC"/>
    <w:rsid w:val="00422BEF"/>
    <w:rsid w:val="00433B69"/>
    <w:rsid w:val="00433D96"/>
    <w:rsid w:val="0043496D"/>
    <w:rsid w:val="00437574"/>
    <w:rsid w:val="00437604"/>
    <w:rsid w:val="00440A46"/>
    <w:rsid w:val="00440E14"/>
    <w:rsid w:val="00444139"/>
    <w:rsid w:val="00444F09"/>
    <w:rsid w:val="00445CF7"/>
    <w:rsid w:val="00450B99"/>
    <w:rsid w:val="00450EC9"/>
    <w:rsid w:val="004545C6"/>
    <w:rsid w:val="00454997"/>
    <w:rsid w:val="00455516"/>
    <w:rsid w:val="00456798"/>
    <w:rsid w:val="00456A01"/>
    <w:rsid w:val="00457C09"/>
    <w:rsid w:val="00461334"/>
    <w:rsid w:val="00463CC1"/>
    <w:rsid w:val="00466D7E"/>
    <w:rsid w:val="00473223"/>
    <w:rsid w:val="00473A53"/>
    <w:rsid w:val="00476D64"/>
    <w:rsid w:val="004816BD"/>
    <w:rsid w:val="00482432"/>
    <w:rsid w:val="004849A6"/>
    <w:rsid w:val="00490387"/>
    <w:rsid w:val="004908CE"/>
    <w:rsid w:val="00491053"/>
    <w:rsid w:val="00497D0E"/>
    <w:rsid w:val="004A70BB"/>
    <w:rsid w:val="004B0F87"/>
    <w:rsid w:val="004B2BEE"/>
    <w:rsid w:val="004B6B03"/>
    <w:rsid w:val="004B6EFF"/>
    <w:rsid w:val="004B766B"/>
    <w:rsid w:val="004C35B3"/>
    <w:rsid w:val="004C4726"/>
    <w:rsid w:val="004C4B00"/>
    <w:rsid w:val="004C58B7"/>
    <w:rsid w:val="004C5BAD"/>
    <w:rsid w:val="004D2B76"/>
    <w:rsid w:val="004D307D"/>
    <w:rsid w:val="004D4D93"/>
    <w:rsid w:val="004D4F6C"/>
    <w:rsid w:val="004D5C33"/>
    <w:rsid w:val="004D5D2E"/>
    <w:rsid w:val="004D7B96"/>
    <w:rsid w:val="004E0A53"/>
    <w:rsid w:val="004E1E4A"/>
    <w:rsid w:val="004F3C43"/>
    <w:rsid w:val="004F7F2C"/>
    <w:rsid w:val="0050192F"/>
    <w:rsid w:val="00502194"/>
    <w:rsid w:val="00505829"/>
    <w:rsid w:val="00517681"/>
    <w:rsid w:val="0052453E"/>
    <w:rsid w:val="00526472"/>
    <w:rsid w:val="005316C8"/>
    <w:rsid w:val="00533103"/>
    <w:rsid w:val="0053320D"/>
    <w:rsid w:val="0053492A"/>
    <w:rsid w:val="00534D2E"/>
    <w:rsid w:val="00534F6F"/>
    <w:rsid w:val="00535D01"/>
    <w:rsid w:val="00536238"/>
    <w:rsid w:val="00536F8B"/>
    <w:rsid w:val="005379F7"/>
    <w:rsid w:val="00537CA9"/>
    <w:rsid w:val="005407AF"/>
    <w:rsid w:val="00541EE7"/>
    <w:rsid w:val="00542AF9"/>
    <w:rsid w:val="00550D36"/>
    <w:rsid w:val="00555132"/>
    <w:rsid w:val="00555621"/>
    <w:rsid w:val="00555952"/>
    <w:rsid w:val="00556D8B"/>
    <w:rsid w:val="0055771F"/>
    <w:rsid w:val="00560702"/>
    <w:rsid w:val="00560AB0"/>
    <w:rsid w:val="00561165"/>
    <w:rsid w:val="0056237A"/>
    <w:rsid w:val="00565D0D"/>
    <w:rsid w:val="00567F3C"/>
    <w:rsid w:val="00570BF3"/>
    <w:rsid w:val="00570CC3"/>
    <w:rsid w:val="005713EF"/>
    <w:rsid w:val="005713F6"/>
    <w:rsid w:val="005757E3"/>
    <w:rsid w:val="00576A53"/>
    <w:rsid w:val="00576AA6"/>
    <w:rsid w:val="00577267"/>
    <w:rsid w:val="00585FAE"/>
    <w:rsid w:val="005860FC"/>
    <w:rsid w:val="0058639F"/>
    <w:rsid w:val="00586598"/>
    <w:rsid w:val="00587814"/>
    <w:rsid w:val="00593AEC"/>
    <w:rsid w:val="00596D0D"/>
    <w:rsid w:val="0059798B"/>
    <w:rsid w:val="005A2334"/>
    <w:rsid w:val="005A2E64"/>
    <w:rsid w:val="005A34C2"/>
    <w:rsid w:val="005A44A1"/>
    <w:rsid w:val="005A6137"/>
    <w:rsid w:val="005A623E"/>
    <w:rsid w:val="005A7061"/>
    <w:rsid w:val="005B0708"/>
    <w:rsid w:val="005B1893"/>
    <w:rsid w:val="005B3412"/>
    <w:rsid w:val="005B4EF7"/>
    <w:rsid w:val="005B54A5"/>
    <w:rsid w:val="005B6C69"/>
    <w:rsid w:val="005B788D"/>
    <w:rsid w:val="005C05F2"/>
    <w:rsid w:val="005C1388"/>
    <w:rsid w:val="005C2983"/>
    <w:rsid w:val="005C2DB3"/>
    <w:rsid w:val="005C4448"/>
    <w:rsid w:val="005C61A5"/>
    <w:rsid w:val="005C704A"/>
    <w:rsid w:val="005D06E9"/>
    <w:rsid w:val="005D2156"/>
    <w:rsid w:val="005D426B"/>
    <w:rsid w:val="005D532D"/>
    <w:rsid w:val="005D7637"/>
    <w:rsid w:val="005F0656"/>
    <w:rsid w:val="005F0898"/>
    <w:rsid w:val="005F0DAF"/>
    <w:rsid w:val="005F44C6"/>
    <w:rsid w:val="005F750C"/>
    <w:rsid w:val="005F7CDA"/>
    <w:rsid w:val="006027FB"/>
    <w:rsid w:val="0060309E"/>
    <w:rsid w:val="00603818"/>
    <w:rsid w:val="006039AC"/>
    <w:rsid w:val="00605276"/>
    <w:rsid w:val="00607C3A"/>
    <w:rsid w:val="006118AE"/>
    <w:rsid w:val="00613186"/>
    <w:rsid w:val="00614605"/>
    <w:rsid w:val="00614D9F"/>
    <w:rsid w:val="006161DF"/>
    <w:rsid w:val="006214F6"/>
    <w:rsid w:val="006216F3"/>
    <w:rsid w:val="00621CF6"/>
    <w:rsid w:val="00624CCF"/>
    <w:rsid w:val="00625185"/>
    <w:rsid w:val="006258C6"/>
    <w:rsid w:val="00627A05"/>
    <w:rsid w:val="00633D7A"/>
    <w:rsid w:val="006341E1"/>
    <w:rsid w:val="00634271"/>
    <w:rsid w:val="00635D55"/>
    <w:rsid w:val="00636501"/>
    <w:rsid w:val="006367CE"/>
    <w:rsid w:val="006403A2"/>
    <w:rsid w:val="006426CA"/>
    <w:rsid w:val="00642BD1"/>
    <w:rsid w:val="00645B64"/>
    <w:rsid w:val="00646470"/>
    <w:rsid w:val="006503F4"/>
    <w:rsid w:val="00650AAF"/>
    <w:rsid w:val="00650C22"/>
    <w:rsid w:val="00653B94"/>
    <w:rsid w:val="00662CE4"/>
    <w:rsid w:val="0066308A"/>
    <w:rsid w:val="00665BA1"/>
    <w:rsid w:val="006669E9"/>
    <w:rsid w:val="006671F9"/>
    <w:rsid w:val="006676B0"/>
    <w:rsid w:val="00670B97"/>
    <w:rsid w:val="00671087"/>
    <w:rsid w:val="0067456C"/>
    <w:rsid w:val="006775F7"/>
    <w:rsid w:val="00677D7D"/>
    <w:rsid w:val="00680071"/>
    <w:rsid w:val="0068307F"/>
    <w:rsid w:val="00683D09"/>
    <w:rsid w:val="00686BB2"/>
    <w:rsid w:val="00691AF9"/>
    <w:rsid w:val="00696E61"/>
    <w:rsid w:val="00697694"/>
    <w:rsid w:val="006A011D"/>
    <w:rsid w:val="006A284C"/>
    <w:rsid w:val="006A2A23"/>
    <w:rsid w:val="006A4DC8"/>
    <w:rsid w:val="006A6AEE"/>
    <w:rsid w:val="006B021A"/>
    <w:rsid w:val="006B032D"/>
    <w:rsid w:val="006B1574"/>
    <w:rsid w:val="006B49E6"/>
    <w:rsid w:val="006B5D58"/>
    <w:rsid w:val="006B63E2"/>
    <w:rsid w:val="006C05E4"/>
    <w:rsid w:val="006C207C"/>
    <w:rsid w:val="006C5CF5"/>
    <w:rsid w:val="006C6436"/>
    <w:rsid w:val="006C7349"/>
    <w:rsid w:val="006D0368"/>
    <w:rsid w:val="006D0588"/>
    <w:rsid w:val="006D4632"/>
    <w:rsid w:val="006D498A"/>
    <w:rsid w:val="006D7957"/>
    <w:rsid w:val="006E1FCE"/>
    <w:rsid w:val="006E2299"/>
    <w:rsid w:val="006E3F7F"/>
    <w:rsid w:val="006F1647"/>
    <w:rsid w:val="006F1E39"/>
    <w:rsid w:val="006F2A1B"/>
    <w:rsid w:val="006F5740"/>
    <w:rsid w:val="007005A4"/>
    <w:rsid w:val="00701E39"/>
    <w:rsid w:val="0070414E"/>
    <w:rsid w:val="00704ABD"/>
    <w:rsid w:val="00705C23"/>
    <w:rsid w:val="00707244"/>
    <w:rsid w:val="00711142"/>
    <w:rsid w:val="00721A88"/>
    <w:rsid w:val="00724FF1"/>
    <w:rsid w:val="0072673F"/>
    <w:rsid w:val="007322EF"/>
    <w:rsid w:val="00732CF9"/>
    <w:rsid w:val="00734A4E"/>
    <w:rsid w:val="00734BF4"/>
    <w:rsid w:val="0073518B"/>
    <w:rsid w:val="0073684F"/>
    <w:rsid w:val="00740C33"/>
    <w:rsid w:val="00740DBC"/>
    <w:rsid w:val="0074362E"/>
    <w:rsid w:val="00745D1D"/>
    <w:rsid w:val="0074674A"/>
    <w:rsid w:val="00746A9E"/>
    <w:rsid w:val="00746FBF"/>
    <w:rsid w:val="00750A49"/>
    <w:rsid w:val="00753466"/>
    <w:rsid w:val="00753B13"/>
    <w:rsid w:val="00753B9A"/>
    <w:rsid w:val="00755E78"/>
    <w:rsid w:val="00756743"/>
    <w:rsid w:val="007574C9"/>
    <w:rsid w:val="00757673"/>
    <w:rsid w:val="00757A01"/>
    <w:rsid w:val="00760ACD"/>
    <w:rsid w:val="0076388D"/>
    <w:rsid w:val="007649C3"/>
    <w:rsid w:val="00764BCF"/>
    <w:rsid w:val="00767024"/>
    <w:rsid w:val="00770763"/>
    <w:rsid w:val="00772078"/>
    <w:rsid w:val="00773660"/>
    <w:rsid w:val="00773AE3"/>
    <w:rsid w:val="007771F6"/>
    <w:rsid w:val="00777365"/>
    <w:rsid w:val="00780327"/>
    <w:rsid w:val="00781205"/>
    <w:rsid w:val="0078121A"/>
    <w:rsid w:val="0078156E"/>
    <w:rsid w:val="0078360E"/>
    <w:rsid w:val="00785FB7"/>
    <w:rsid w:val="00786D9E"/>
    <w:rsid w:val="00786F37"/>
    <w:rsid w:val="00790B67"/>
    <w:rsid w:val="0079333A"/>
    <w:rsid w:val="0079610C"/>
    <w:rsid w:val="0079660F"/>
    <w:rsid w:val="007972B7"/>
    <w:rsid w:val="007A3513"/>
    <w:rsid w:val="007A5A17"/>
    <w:rsid w:val="007A6751"/>
    <w:rsid w:val="007A693B"/>
    <w:rsid w:val="007B2989"/>
    <w:rsid w:val="007B32D5"/>
    <w:rsid w:val="007B3FD4"/>
    <w:rsid w:val="007B4F29"/>
    <w:rsid w:val="007B5FC5"/>
    <w:rsid w:val="007B70AE"/>
    <w:rsid w:val="007B754F"/>
    <w:rsid w:val="007C102B"/>
    <w:rsid w:val="007C1509"/>
    <w:rsid w:val="007C1ED2"/>
    <w:rsid w:val="007C21E0"/>
    <w:rsid w:val="007C2C84"/>
    <w:rsid w:val="007C5F45"/>
    <w:rsid w:val="007C685F"/>
    <w:rsid w:val="007C687D"/>
    <w:rsid w:val="007C7A5A"/>
    <w:rsid w:val="007D09EC"/>
    <w:rsid w:val="007D13E2"/>
    <w:rsid w:val="007D1DAE"/>
    <w:rsid w:val="007D4F76"/>
    <w:rsid w:val="007D5DB6"/>
    <w:rsid w:val="007E1462"/>
    <w:rsid w:val="007E2331"/>
    <w:rsid w:val="007E3C23"/>
    <w:rsid w:val="007E3CA2"/>
    <w:rsid w:val="007E5E4B"/>
    <w:rsid w:val="007E6A4C"/>
    <w:rsid w:val="007E7009"/>
    <w:rsid w:val="007E7729"/>
    <w:rsid w:val="007F0939"/>
    <w:rsid w:val="007F179A"/>
    <w:rsid w:val="007F2FE1"/>
    <w:rsid w:val="007F3015"/>
    <w:rsid w:val="007F4C14"/>
    <w:rsid w:val="007F5073"/>
    <w:rsid w:val="007F7A2C"/>
    <w:rsid w:val="00802B1B"/>
    <w:rsid w:val="0080417C"/>
    <w:rsid w:val="0080494A"/>
    <w:rsid w:val="00804AFD"/>
    <w:rsid w:val="00805934"/>
    <w:rsid w:val="0080776F"/>
    <w:rsid w:val="00816EBF"/>
    <w:rsid w:val="00816EC4"/>
    <w:rsid w:val="008200C1"/>
    <w:rsid w:val="00821219"/>
    <w:rsid w:val="0082234F"/>
    <w:rsid w:val="008229A0"/>
    <w:rsid w:val="00825A76"/>
    <w:rsid w:val="00827A52"/>
    <w:rsid w:val="008354E4"/>
    <w:rsid w:val="00836F18"/>
    <w:rsid w:val="0084014B"/>
    <w:rsid w:val="00844F9D"/>
    <w:rsid w:val="00847499"/>
    <w:rsid w:val="00853945"/>
    <w:rsid w:val="00854484"/>
    <w:rsid w:val="00856070"/>
    <w:rsid w:val="00860790"/>
    <w:rsid w:val="00860EC0"/>
    <w:rsid w:val="00861D39"/>
    <w:rsid w:val="0086266E"/>
    <w:rsid w:val="008632C7"/>
    <w:rsid w:val="00863613"/>
    <w:rsid w:val="00863E38"/>
    <w:rsid w:val="00865381"/>
    <w:rsid w:val="00865610"/>
    <w:rsid w:val="00866BAB"/>
    <w:rsid w:val="008722B0"/>
    <w:rsid w:val="00877569"/>
    <w:rsid w:val="008806DE"/>
    <w:rsid w:val="0088464D"/>
    <w:rsid w:val="008852C8"/>
    <w:rsid w:val="00886EDE"/>
    <w:rsid w:val="008872C2"/>
    <w:rsid w:val="008906A8"/>
    <w:rsid w:val="00892BA7"/>
    <w:rsid w:val="00895BF9"/>
    <w:rsid w:val="00896907"/>
    <w:rsid w:val="00896BBD"/>
    <w:rsid w:val="00897690"/>
    <w:rsid w:val="008A2BBE"/>
    <w:rsid w:val="008A593A"/>
    <w:rsid w:val="008A598A"/>
    <w:rsid w:val="008B2FD4"/>
    <w:rsid w:val="008B6D98"/>
    <w:rsid w:val="008B7819"/>
    <w:rsid w:val="008C1122"/>
    <w:rsid w:val="008C1212"/>
    <w:rsid w:val="008C3D4F"/>
    <w:rsid w:val="008C3DDB"/>
    <w:rsid w:val="008C5BAB"/>
    <w:rsid w:val="008C5F36"/>
    <w:rsid w:val="008D15CE"/>
    <w:rsid w:val="008D1904"/>
    <w:rsid w:val="008D6919"/>
    <w:rsid w:val="008D7009"/>
    <w:rsid w:val="008E12FE"/>
    <w:rsid w:val="008E249D"/>
    <w:rsid w:val="008E40CC"/>
    <w:rsid w:val="008E4C89"/>
    <w:rsid w:val="008E5703"/>
    <w:rsid w:val="008E5E7D"/>
    <w:rsid w:val="008E642A"/>
    <w:rsid w:val="008F08EA"/>
    <w:rsid w:val="008F1578"/>
    <w:rsid w:val="008F1927"/>
    <w:rsid w:val="008F358B"/>
    <w:rsid w:val="008F3D82"/>
    <w:rsid w:val="008F73C9"/>
    <w:rsid w:val="0090523C"/>
    <w:rsid w:val="00905371"/>
    <w:rsid w:val="009078DA"/>
    <w:rsid w:val="009103DE"/>
    <w:rsid w:val="009141F6"/>
    <w:rsid w:val="009148F4"/>
    <w:rsid w:val="0091666B"/>
    <w:rsid w:val="00917D78"/>
    <w:rsid w:val="00920424"/>
    <w:rsid w:val="0092057F"/>
    <w:rsid w:val="00920DAF"/>
    <w:rsid w:val="00923B55"/>
    <w:rsid w:val="009242A0"/>
    <w:rsid w:val="00924534"/>
    <w:rsid w:val="00924A0C"/>
    <w:rsid w:val="00925152"/>
    <w:rsid w:val="009257D1"/>
    <w:rsid w:val="0092728E"/>
    <w:rsid w:val="00930275"/>
    <w:rsid w:val="00932B77"/>
    <w:rsid w:val="00932EFF"/>
    <w:rsid w:val="00935001"/>
    <w:rsid w:val="009370B1"/>
    <w:rsid w:val="009413AF"/>
    <w:rsid w:val="00942A29"/>
    <w:rsid w:val="00944C1E"/>
    <w:rsid w:val="00944D3C"/>
    <w:rsid w:val="00953513"/>
    <w:rsid w:val="009538FA"/>
    <w:rsid w:val="00954D05"/>
    <w:rsid w:val="00956DF8"/>
    <w:rsid w:val="009603BE"/>
    <w:rsid w:val="00963415"/>
    <w:rsid w:val="0096362B"/>
    <w:rsid w:val="00964134"/>
    <w:rsid w:val="00967953"/>
    <w:rsid w:val="00967BA6"/>
    <w:rsid w:val="009706DF"/>
    <w:rsid w:val="0097197A"/>
    <w:rsid w:val="009725DD"/>
    <w:rsid w:val="00972758"/>
    <w:rsid w:val="00973E9E"/>
    <w:rsid w:val="00976059"/>
    <w:rsid w:val="00976491"/>
    <w:rsid w:val="00976561"/>
    <w:rsid w:val="00980077"/>
    <w:rsid w:val="00982F66"/>
    <w:rsid w:val="0098489D"/>
    <w:rsid w:val="00984FFA"/>
    <w:rsid w:val="00991375"/>
    <w:rsid w:val="0099245C"/>
    <w:rsid w:val="0099327C"/>
    <w:rsid w:val="009953E2"/>
    <w:rsid w:val="00995532"/>
    <w:rsid w:val="0099771D"/>
    <w:rsid w:val="009A2695"/>
    <w:rsid w:val="009A38C3"/>
    <w:rsid w:val="009A53E7"/>
    <w:rsid w:val="009A550D"/>
    <w:rsid w:val="009A66DF"/>
    <w:rsid w:val="009A7F3D"/>
    <w:rsid w:val="009B0AF5"/>
    <w:rsid w:val="009B19CF"/>
    <w:rsid w:val="009B2050"/>
    <w:rsid w:val="009B2D99"/>
    <w:rsid w:val="009B3035"/>
    <w:rsid w:val="009B7442"/>
    <w:rsid w:val="009B7D02"/>
    <w:rsid w:val="009C115D"/>
    <w:rsid w:val="009C28D5"/>
    <w:rsid w:val="009C2C14"/>
    <w:rsid w:val="009C3E81"/>
    <w:rsid w:val="009C49B3"/>
    <w:rsid w:val="009C51FF"/>
    <w:rsid w:val="009C69DE"/>
    <w:rsid w:val="009D0442"/>
    <w:rsid w:val="009D0903"/>
    <w:rsid w:val="009D1912"/>
    <w:rsid w:val="009D209E"/>
    <w:rsid w:val="009D331A"/>
    <w:rsid w:val="009D4001"/>
    <w:rsid w:val="009E0228"/>
    <w:rsid w:val="009E15CF"/>
    <w:rsid w:val="009E19B8"/>
    <w:rsid w:val="009E3681"/>
    <w:rsid w:val="009E502B"/>
    <w:rsid w:val="009E5FF8"/>
    <w:rsid w:val="009E646A"/>
    <w:rsid w:val="009E7166"/>
    <w:rsid w:val="009F01CA"/>
    <w:rsid w:val="009F0304"/>
    <w:rsid w:val="009F0818"/>
    <w:rsid w:val="009F111E"/>
    <w:rsid w:val="009F239D"/>
    <w:rsid w:val="009F5938"/>
    <w:rsid w:val="009F5FDE"/>
    <w:rsid w:val="00A0353E"/>
    <w:rsid w:val="00A06F81"/>
    <w:rsid w:val="00A07D80"/>
    <w:rsid w:val="00A101D0"/>
    <w:rsid w:val="00A12232"/>
    <w:rsid w:val="00A12788"/>
    <w:rsid w:val="00A16584"/>
    <w:rsid w:val="00A208DD"/>
    <w:rsid w:val="00A22C15"/>
    <w:rsid w:val="00A246AF"/>
    <w:rsid w:val="00A25F12"/>
    <w:rsid w:val="00A31F91"/>
    <w:rsid w:val="00A360C7"/>
    <w:rsid w:val="00A40BD2"/>
    <w:rsid w:val="00A41374"/>
    <w:rsid w:val="00A41CC2"/>
    <w:rsid w:val="00A512EE"/>
    <w:rsid w:val="00A53FBA"/>
    <w:rsid w:val="00A54388"/>
    <w:rsid w:val="00A54BBC"/>
    <w:rsid w:val="00A54D94"/>
    <w:rsid w:val="00A57631"/>
    <w:rsid w:val="00A62924"/>
    <w:rsid w:val="00A64039"/>
    <w:rsid w:val="00A648F3"/>
    <w:rsid w:val="00A6619F"/>
    <w:rsid w:val="00A679A2"/>
    <w:rsid w:val="00A712EA"/>
    <w:rsid w:val="00A72775"/>
    <w:rsid w:val="00A77FA7"/>
    <w:rsid w:val="00A77FB9"/>
    <w:rsid w:val="00A8011E"/>
    <w:rsid w:val="00A80CBB"/>
    <w:rsid w:val="00A812FE"/>
    <w:rsid w:val="00A82131"/>
    <w:rsid w:val="00A843F7"/>
    <w:rsid w:val="00A85D2E"/>
    <w:rsid w:val="00A86D7B"/>
    <w:rsid w:val="00A86E38"/>
    <w:rsid w:val="00A910CB"/>
    <w:rsid w:val="00A92108"/>
    <w:rsid w:val="00A930BC"/>
    <w:rsid w:val="00A9618F"/>
    <w:rsid w:val="00AA3BC8"/>
    <w:rsid w:val="00AA6235"/>
    <w:rsid w:val="00AA6580"/>
    <w:rsid w:val="00AA79BE"/>
    <w:rsid w:val="00AA7CFF"/>
    <w:rsid w:val="00AB2085"/>
    <w:rsid w:val="00AB2116"/>
    <w:rsid w:val="00AB3466"/>
    <w:rsid w:val="00AB4740"/>
    <w:rsid w:val="00AB5575"/>
    <w:rsid w:val="00AB5F22"/>
    <w:rsid w:val="00AB5FE3"/>
    <w:rsid w:val="00AB791E"/>
    <w:rsid w:val="00AC002C"/>
    <w:rsid w:val="00AC0A74"/>
    <w:rsid w:val="00AC2CCC"/>
    <w:rsid w:val="00AC2CD8"/>
    <w:rsid w:val="00AC3C8F"/>
    <w:rsid w:val="00AC4C07"/>
    <w:rsid w:val="00AC6447"/>
    <w:rsid w:val="00AD08CA"/>
    <w:rsid w:val="00AD2BB4"/>
    <w:rsid w:val="00AD2F9A"/>
    <w:rsid w:val="00AD47A4"/>
    <w:rsid w:val="00AD4D38"/>
    <w:rsid w:val="00AD5E6E"/>
    <w:rsid w:val="00AD79A4"/>
    <w:rsid w:val="00AE0C93"/>
    <w:rsid w:val="00AE215A"/>
    <w:rsid w:val="00AE30C8"/>
    <w:rsid w:val="00AE3A11"/>
    <w:rsid w:val="00AE42E6"/>
    <w:rsid w:val="00AE5313"/>
    <w:rsid w:val="00AE540F"/>
    <w:rsid w:val="00AE5499"/>
    <w:rsid w:val="00AE71EE"/>
    <w:rsid w:val="00AF275B"/>
    <w:rsid w:val="00AF2D96"/>
    <w:rsid w:val="00AF429A"/>
    <w:rsid w:val="00AF792C"/>
    <w:rsid w:val="00AF7CBE"/>
    <w:rsid w:val="00B01972"/>
    <w:rsid w:val="00B02039"/>
    <w:rsid w:val="00B026F7"/>
    <w:rsid w:val="00B04594"/>
    <w:rsid w:val="00B05D4F"/>
    <w:rsid w:val="00B10EDF"/>
    <w:rsid w:val="00B1276C"/>
    <w:rsid w:val="00B14CB8"/>
    <w:rsid w:val="00B1647A"/>
    <w:rsid w:val="00B211AC"/>
    <w:rsid w:val="00B23B6C"/>
    <w:rsid w:val="00B309AC"/>
    <w:rsid w:val="00B309C4"/>
    <w:rsid w:val="00B312FC"/>
    <w:rsid w:val="00B31ACF"/>
    <w:rsid w:val="00B33B0E"/>
    <w:rsid w:val="00B34E6A"/>
    <w:rsid w:val="00B363E7"/>
    <w:rsid w:val="00B364E8"/>
    <w:rsid w:val="00B43DD9"/>
    <w:rsid w:val="00B44207"/>
    <w:rsid w:val="00B526C2"/>
    <w:rsid w:val="00B53F91"/>
    <w:rsid w:val="00B54438"/>
    <w:rsid w:val="00B5492D"/>
    <w:rsid w:val="00B55B10"/>
    <w:rsid w:val="00B56B52"/>
    <w:rsid w:val="00B57CD2"/>
    <w:rsid w:val="00B608D2"/>
    <w:rsid w:val="00B61569"/>
    <w:rsid w:val="00B6373A"/>
    <w:rsid w:val="00B7028B"/>
    <w:rsid w:val="00B720F9"/>
    <w:rsid w:val="00B75586"/>
    <w:rsid w:val="00B76A19"/>
    <w:rsid w:val="00B77190"/>
    <w:rsid w:val="00B81AA7"/>
    <w:rsid w:val="00B8251A"/>
    <w:rsid w:val="00B8368C"/>
    <w:rsid w:val="00B83FB9"/>
    <w:rsid w:val="00B86CCB"/>
    <w:rsid w:val="00B933A2"/>
    <w:rsid w:val="00B9394D"/>
    <w:rsid w:val="00B956F8"/>
    <w:rsid w:val="00B96166"/>
    <w:rsid w:val="00B97A43"/>
    <w:rsid w:val="00B97AB8"/>
    <w:rsid w:val="00BA0D5E"/>
    <w:rsid w:val="00BA14A5"/>
    <w:rsid w:val="00BA2CB4"/>
    <w:rsid w:val="00BA5537"/>
    <w:rsid w:val="00BA7250"/>
    <w:rsid w:val="00BB39F8"/>
    <w:rsid w:val="00BB7F40"/>
    <w:rsid w:val="00BC2A44"/>
    <w:rsid w:val="00BC369F"/>
    <w:rsid w:val="00BC3948"/>
    <w:rsid w:val="00BC3BFF"/>
    <w:rsid w:val="00BC3D78"/>
    <w:rsid w:val="00BC76E3"/>
    <w:rsid w:val="00BD650E"/>
    <w:rsid w:val="00BD75CB"/>
    <w:rsid w:val="00BE0E46"/>
    <w:rsid w:val="00BE1820"/>
    <w:rsid w:val="00BE22D7"/>
    <w:rsid w:val="00BE3B26"/>
    <w:rsid w:val="00BE40A2"/>
    <w:rsid w:val="00BE551F"/>
    <w:rsid w:val="00BE5846"/>
    <w:rsid w:val="00BF13C1"/>
    <w:rsid w:val="00BF2385"/>
    <w:rsid w:val="00BF3AC2"/>
    <w:rsid w:val="00BF7017"/>
    <w:rsid w:val="00BF7AE9"/>
    <w:rsid w:val="00C00D28"/>
    <w:rsid w:val="00C019A6"/>
    <w:rsid w:val="00C02CDB"/>
    <w:rsid w:val="00C02EA9"/>
    <w:rsid w:val="00C035C0"/>
    <w:rsid w:val="00C04185"/>
    <w:rsid w:val="00C04E46"/>
    <w:rsid w:val="00C06FA3"/>
    <w:rsid w:val="00C07DAC"/>
    <w:rsid w:val="00C13C61"/>
    <w:rsid w:val="00C13F4A"/>
    <w:rsid w:val="00C15920"/>
    <w:rsid w:val="00C17B89"/>
    <w:rsid w:val="00C20D21"/>
    <w:rsid w:val="00C20F71"/>
    <w:rsid w:val="00C23A7D"/>
    <w:rsid w:val="00C24020"/>
    <w:rsid w:val="00C2673E"/>
    <w:rsid w:val="00C3309B"/>
    <w:rsid w:val="00C33A9F"/>
    <w:rsid w:val="00C35756"/>
    <w:rsid w:val="00C3652F"/>
    <w:rsid w:val="00C36B1A"/>
    <w:rsid w:val="00C378E4"/>
    <w:rsid w:val="00C4285F"/>
    <w:rsid w:val="00C433CC"/>
    <w:rsid w:val="00C43EB9"/>
    <w:rsid w:val="00C45616"/>
    <w:rsid w:val="00C47BA5"/>
    <w:rsid w:val="00C5201F"/>
    <w:rsid w:val="00C530ED"/>
    <w:rsid w:val="00C5329E"/>
    <w:rsid w:val="00C54844"/>
    <w:rsid w:val="00C5589F"/>
    <w:rsid w:val="00C579B3"/>
    <w:rsid w:val="00C611DD"/>
    <w:rsid w:val="00C6137A"/>
    <w:rsid w:val="00C61746"/>
    <w:rsid w:val="00C66E16"/>
    <w:rsid w:val="00C71CF1"/>
    <w:rsid w:val="00C72456"/>
    <w:rsid w:val="00C731A2"/>
    <w:rsid w:val="00C7430C"/>
    <w:rsid w:val="00C763D3"/>
    <w:rsid w:val="00C76A0B"/>
    <w:rsid w:val="00C808C1"/>
    <w:rsid w:val="00C827FB"/>
    <w:rsid w:val="00C871E2"/>
    <w:rsid w:val="00C9029D"/>
    <w:rsid w:val="00C92197"/>
    <w:rsid w:val="00C92AEF"/>
    <w:rsid w:val="00C9464B"/>
    <w:rsid w:val="00C96D6F"/>
    <w:rsid w:val="00C9787A"/>
    <w:rsid w:val="00C97A68"/>
    <w:rsid w:val="00C97EA2"/>
    <w:rsid w:val="00CA26ED"/>
    <w:rsid w:val="00CA3508"/>
    <w:rsid w:val="00CA3C70"/>
    <w:rsid w:val="00CA4C4A"/>
    <w:rsid w:val="00CA6326"/>
    <w:rsid w:val="00CB3EBC"/>
    <w:rsid w:val="00CB4F4B"/>
    <w:rsid w:val="00CC1CB0"/>
    <w:rsid w:val="00CC204B"/>
    <w:rsid w:val="00CC7136"/>
    <w:rsid w:val="00CC7D5C"/>
    <w:rsid w:val="00CD204C"/>
    <w:rsid w:val="00CD31E2"/>
    <w:rsid w:val="00CD5552"/>
    <w:rsid w:val="00CD5BE5"/>
    <w:rsid w:val="00CE21A4"/>
    <w:rsid w:val="00CE33EF"/>
    <w:rsid w:val="00CE51AD"/>
    <w:rsid w:val="00CE541F"/>
    <w:rsid w:val="00CE5C8B"/>
    <w:rsid w:val="00CE6197"/>
    <w:rsid w:val="00CE6ECB"/>
    <w:rsid w:val="00CF154F"/>
    <w:rsid w:val="00CF1751"/>
    <w:rsid w:val="00CF1C0B"/>
    <w:rsid w:val="00CF492B"/>
    <w:rsid w:val="00CF50F8"/>
    <w:rsid w:val="00CF7E02"/>
    <w:rsid w:val="00D01950"/>
    <w:rsid w:val="00D0286A"/>
    <w:rsid w:val="00D02A9E"/>
    <w:rsid w:val="00D02CE0"/>
    <w:rsid w:val="00D04C52"/>
    <w:rsid w:val="00D04E3F"/>
    <w:rsid w:val="00D065C0"/>
    <w:rsid w:val="00D1245D"/>
    <w:rsid w:val="00D128C4"/>
    <w:rsid w:val="00D13B4E"/>
    <w:rsid w:val="00D142C1"/>
    <w:rsid w:val="00D143B7"/>
    <w:rsid w:val="00D152BE"/>
    <w:rsid w:val="00D17555"/>
    <w:rsid w:val="00D17775"/>
    <w:rsid w:val="00D20BC9"/>
    <w:rsid w:val="00D211DE"/>
    <w:rsid w:val="00D229A4"/>
    <w:rsid w:val="00D24657"/>
    <w:rsid w:val="00D329F3"/>
    <w:rsid w:val="00D341A7"/>
    <w:rsid w:val="00D3423B"/>
    <w:rsid w:val="00D35F19"/>
    <w:rsid w:val="00D3762D"/>
    <w:rsid w:val="00D41823"/>
    <w:rsid w:val="00D42186"/>
    <w:rsid w:val="00D426D7"/>
    <w:rsid w:val="00D42BB2"/>
    <w:rsid w:val="00D43CDA"/>
    <w:rsid w:val="00D45716"/>
    <w:rsid w:val="00D47FB6"/>
    <w:rsid w:val="00D52912"/>
    <w:rsid w:val="00D544EF"/>
    <w:rsid w:val="00D55A23"/>
    <w:rsid w:val="00D5711E"/>
    <w:rsid w:val="00D57BC4"/>
    <w:rsid w:val="00D602CD"/>
    <w:rsid w:val="00D60813"/>
    <w:rsid w:val="00D62E5A"/>
    <w:rsid w:val="00D63E63"/>
    <w:rsid w:val="00D64354"/>
    <w:rsid w:val="00D6539C"/>
    <w:rsid w:val="00D6665A"/>
    <w:rsid w:val="00D72E70"/>
    <w:rsid w:val="00D73318"/>
    <w:rsid w:val="00D77024"/>
    <w:rsid w:val="00D81F53"/>
    <w:rsid w:val="00D82DBC"/>
    <w:rsid w:val="00D83256"/>
    <w:rsid w:val="00D838A2"/>
    <w:rsid w:val="00D83A94"/>
    <w:rsid w:val="00D847CF"/>
    <w:rsid w:val="00D854FE"/>
    <w:rsid w:val="00D864E7"/>
    <w:rsid w:val="00D91FE5"/>
    <w:rsid w:val="00D930EE"/>
    <w:rsid w:val="00D937E4"/>
    <w:rsid w:val="00D945B7"/>
    <w:rsid w:val="00D947C3"/>
    <w:rsid w:val="00DA1875"/>
    <w:rsid w:val="00DA1FCA"/>
    <w:rsid w:val="00DA2547"/>
    <w:rsid w:val="00DA4A48"/>
    <w:rsid w:val="00DA529F"/>
    <w:rsid w:val="00DA5F1C"/>
    <w:rsid w:val="00DA7447"/>
    <w:rsid w:val="00DA76EB"/>
    <w:rsid w:val="00DA7788"/>
    <w:rsid w:val="00DA7934"/>
    <w:rsid w:val="00DB0C8F"/>
    <w:rsid w:val="00DB3F02"/>
    <w:rsid w:val="00DB524F"/>
    <w:rsid w:val="00DB5A57"/>
    <w:rsid w:val="00DB7B73"/>
    <w:rsid w:val="00DC006C"/>
    <w:rsid w:val="00DC1037"/>
    <w:rsid w:val="00DC1B52"/>
    <w:rsid w:val="00DC1D13"/>
    <w:rsid w:val="00DC4872"/>
    <w:rsid w:val="00DC5E8B"/>
    <w:rsid w:val="00DC6CC5"/>
    <w:rsid w:val="00DD0DCA"/>
    <w:rsid w:val="00DD2CD5"/>
    <w:rsid w:val="00DD3801"/>
    <w:rsid w:val="00DD761B"/>
    <w:rsid w:val="00DE1CB8"/>
    <w:rsid w:val="00DE2DC8"/>
    <w:rsid w:val="00DE45E5"/>
    <w:rsid w:val="00DE5E3D"/>
    <w:rsid w:val="00DF2BF6"/>
    <w:rsid w:val="00DF3DBC"/>
    <w:rsid w:val="00DF5AD5"/>
    <w:rsid w:val="00DF612A"/>
    <w:rsid w:val="00DF6664"/>
    <w:rsid w:val="00DF6A0F"/>
    <w:rsid w:val="00DF6A55"/>
    <w:rsid w:val="00DF76BF"/>
    <w:rsid w:val="00DF7CC1"/>
    <w:rsid w:val="00E00193"/>
    <w:rsid w:val="00E02FBC"/>
    <w:rsid w:val="00E07FAD"/>
    <w:rsid w:val="00E15497"/>
    <w:rsid w:val="00E16A1B"/>
    <w:rsid w:val="00E2025F"/>
    <w:rsid w:val="00E204E5"/>
    <w:rsid w:val="00E21980"/>
    <w:rsid w:val="00E24262"/>
    <w:rsid w:val="00E24575"/>
    <w:rsid w:val="00E32270"/>
    <w:rsid w:val="00E347C2"/>
    <w:rsid w:val="00E34F79"/>
    <w:rsid w:val="00E35E10"/>
    <w:rsid w:val="00E41A37"/>
    <w:rsid w:val="00E41BF6"/>
    <w:rsid w:val="00E41EED"/>
    <w:rsid w:val="00E4498E"/>
    <w:rsid w:val="00E459E6"/>
    <w:rsid w:val="00E51BDC"/>
    <w:rsid w:val="00E53B54"/>
    <w:rsid w:val="00E549F1"/>
    <w:rsid w:val="00E554A0"/>
    <w:rsid w:val="00E607B3"/>
    <w:rsid w:val="00E62848"/>
    <w:rsid w:val="00E639B8"/>
    <w:rsid w:val="00E64005"/>
    <w:rsid w:val="00E6445B"/>
    <w:rsid w:val="00E64A84"/>
    <w:rsid w:val="00E64F99"/>
    <w:rsid w:val="00E6644A"/>
    <w:rsid w:val="00E66927"/>
    <w:rsid w:val="00E6788E"/>
    <w:rsid w:val="00E70BF5"/>
    <w:rsid w:val="00E70E6D"/>
    <w:rsid w:val="00E71413"/>
    <w:rsid w:val="00E73883"/>
    <w:rsid w:val="00E80572"/>
    <w:rsid w:val="00E80ABB"/>
    <w:rsid w:val="00E80BA0"/>
    <w:rsid w:val="00E811CE"/>
    <w:rsid w:val="00E81225"/>
    <w:rsid w:val="00E82B0D"/>
    <w:rsid w:val="00E84E88"/>
    <w:rsid w:val="00E86F20"/>
    <w:rsid w:val="00E877A1"/>
    <w:rsid w:val="00E87BA5"/>
    <w:rsid w:val="00E9089F"/>
    <w:rsid w:val="00E91151"/>
    <w:rsid w:val="00E91457"/>
    <w:rsid w:val="00E933B9"/>
    <w:rsid w:val="00E95AFB"/>
    <w:rsid w:val="00E97796"/>
    <w:rsid w:val="00EA1D66"/>
    <w:rsid w:val="00EA1E60"/>
    <w:rsid w:val="00EA1F3A"/>
    <w:rsid w:val="00EA2EF7"/>
    <w:rsid w:val="00EA37AA"/>
    <w:rsid w:val="00EA4B94"/>
    <w:rsid w:val="00EB2251"/>
    <w:rsid w:val="00EB5B24"/>
    <w:rsid w:val="00EB5B3F"/>
    <w:rsid w:val="00EB7B0B"/>
    <w:rsid w:val="00EC03C2"/>
    <w:rsid w:val="00EC1F7E"/>
    <w:rsid w:val="00EC25C2"/>
    <w:rsid w:val="00EC37AE"/>
    <w:rsid w:val="00EC55B2"/>
    <w:rsid w:val="00EC76C8"/>
    <w:rsid w:val="00ED0167"/>
    <w:rsid w:val="00ED1C0B"/>
    <w:rsid w:val="00ED2860"/>
    <w:rsid w:val="00ED2A16"/>
    <w:rsid w:val="00ED300C"/>
    <w:rsid w:val="00ED4813"/>
    <w:rsid w:val="00ED7737"/>
    <w:rsid w:val="00ED7F0A"/>
    <w:rsid w:val="00EE25A0"/>
    <w:rsid w:val="00EE265D"/>
    <w:rsid w:val="00EE49FE"/>
    <w:rsid w:val="00EE539D"/>
    <w:rsid w:val="00EF1189"/>
    <w:rsid w:val="00EF3CD5"/>
    <w:rsid w:val="00EF555F"/>
    <w:rsid w:val="00EF5BCC"/>
    <w:rsid w:val="00EF7114"/>
    <w:rsid w:val="00EF7A37"/>
    <w:rsid w:val="00EF7C00"/>
    <w:rsid w:val="00EF7DA7"/>
    <w:rsid w:val="00F00EAA"/>
    <w:rsid w:val="00F01A75"/>
    <w:rsid w:val="00F0220F"/>
    <w:rsid w:val="00F030B7"/>
    <w:rsid w:val="00F031B9"/>
    <w:rsid w:val="00F06D46"/>
    <w:rsid w:val="00F07532"/>
    <w:rsid w:val="00F10285"/>
    <w:rsid w:val="00F11579"/>
    <w:rsid w:val="00F11601"/>
    <w:rsid w:val="00F121E4"/>
    <w:rsid w:val="00F13132"/>
    <w:rsid w:val="00F13B7D"/>
    <w:rsid w:val="00F1424E"/>
    <w:rsid w:val="00F142A3"/>
    <w:rsid w:val="00F14A02"/>
    <w:rsid w:val="00F1798C"/>
    <w:rsid w:val="00F20ACE"/>
    <w:rsid w:val="00F222C9"/>
    <w:rsid w:val="00F23395"/>
    <w:rsid w:val="00F235F6"/>
    <w:rsid w:val="00F26D40"/>
    <w:rsid w:val="00F27EFD"/>
    <w:rsid w:val="00F3218F"/>
    <w:rsid w:val="00F33064"/>
    <w:rsid w:val="00F40019"/>
    <w:rsid w:val="00F40570"/>
    <w:rsid w:val="00F40D0A"/>
    <w:rsid w:val="00F42DF6"/>
    <w:rsid w:val="00F449B1"/>
    <w:rsid w:val="00F46908"/>
    <w:rsid w:val="00F60030"/>
    <w:rsid w:val="00F60E2F"/>
    <w:rsid w:val="00F613C6"/>
    <w:rsid w:val="00F648C6"/>
    <w:rsid w:val="00F70478"/>
    <w:rsid w:val="00F70483"/>
    <w:rsid w:val="00F714AA"/>
    <w:rsid w:val="00F730A6"/>
    <w:rsid w:val="00F80D8C"/>
    <w:rsid w:val="00F8103C"/>
    <w:rsid w:val="00F8548F"/>
    <w:rsid w:val="00F85909"/>
    <w:rsid w:val="00F85FF7"/>
    <w:rsid w:val="00F8737B"/>
    <w:rsid w:val="00F91ED1"/>
    <w:rsid w:val="00F9354C"/>
    <w:rsid w:val="00F9553D"/>
    <w:rsid w:val="00F961EC"/>
    <w:rsid w:val="00F96D04"/>
    <w:rsid w:val="00F970EE"/>
    <w:rsid w:val="00F9713E"/>
    <w:rsid w:val="00FA0CE3"/>
    <w:rsid w:val="00FA1EDA"/>
    <w:rsid w:val="00FA2E56"/>
    <w:rsid w:val="00FA4505"/>
    <w:rsid w:val="00FA5833"/>
    <w:rsid w:val="00FA62D5"/>
    <w:rsid w:val="00FA6776"/>
    <w:rsid w:val="00FB05FA"/>
    <w:rsid w:val="00FB1B96"/>
    <w:rsid w:val="00FB6942"/>
    <w:rsid w:val="00FC17A5"/>
    <w:rsid w:val="00FC3720"/>
    <w:rsid w:val="00FC508B"/>
    <w:rsid w:val="00FD2823"/>
    <w:rsid w:val="00FD3E88"/>
    <w:rsid w:val="00FE0446"/>
    <w:rsid w:val="00FE74CF"/>
    <w:rsid w:val="00FE7BDC"/>
    <w:rsid w:val="00FF0180"/>
    <w:rsid w:val="00FF08D3"/>
    <w:rsid w:val="00FF0ABE"/>
    <w:rsid w:val="00FF18DC"/>
    <w:rsid w:val="00FF1ECC"/>
    <w:rsid w:val="00FF266E"/>
    <w:rsid w:val="00FF2BB1"/>
    <w:rsid w:val="00FF3D2C"/>
    <w:rsid w:val="00FF712A"/>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lsdException w:name="heading 4" w:semiHidden="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lsdException w:name="Subtitle" w:semiHidden="0" w:unhideWhenUsed="0"/>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16584"/>
    <w:rPr>
      <w:rFonts w:eastAsia="Calibri"/>
      <w:sz w:val="24"/>
      <w:szCs w:val="24"/>
      <w:lang w:val="en-ZA"/>
    </w:rPr>
  </w:style>
  <w:style w:type="paragraph" w:styleId="Heading1">
    <w:name w:val="heading 1"/>
    <w:basedOn w:val="Normal"/>
    <w:next w:val="Normal"/>
    <w:link w:val="Heading1Char"/>
    <w:uiPriority w:val="9"/>
    <w:qFormat/>
    <w:rsid w:val="00B31ACF"/>
    <w:pPr>
      <w:keepNext/>
      <w:spacing w:line="360" w:lineRule="auto"/>
      <w:jc w:val="both"/>
      <w:outlineLvl w:val="0"/>
    </w:pPr>
    <w:rPr>
      <w:rFonts w:asciiTheme="minorHAnsi" w:hAnsiTheme="minorHAnsi"/>
      <w:b/>
      <w:bCs/>
      <w:caps/>
      <w:sz w:val="22"/>
    </w:rPr>
  </w:style>
  <w:style w:type="paragraph" w:styleId="Heading2">
    <w:name w:val="heading 2"/>
    <w:aliases w:val="1.1   Heading 2,Heading Level 2,Heading 2 Heading Bold,Heading 2 ECOSUN,CPR Heading 2,Heading 22,h2,h2 main heading,B Sub/Bold,Heading 2_Alkie,RvR 2,ABM2,. (1.1),- 2nd Order Heading,_Heading 2,. (1.1)1,- 2nd Order Heading1,. (1.1)2,_Heading 21"/>
    <w:basedOn w:val="BodyText1"/>
    <w:next w:val="BodyText1"/>
    <w:link w:val="Heading2Char"/>
    <w:autoRedefine/>
    <w:qFormat/>
    <w:rsid w:val="006C207C"/>
    <w:pPr>
      <w:keepNext/>
      <w:keepLines/>
      <w:numPr>
        <w:ilvl w:val="1"/>
        <w:numId w:val="20"/>
      </w:numPr>
      <w:spacing w:before="40" w:line="259" w:lineRule="auto"/>
      <w:outlineLvl w:val="1"/>
    </w:pPr>
    <w:rPr>
      <w:rFonts w:asciiTheme="minorHAnsi" w:hAnsiTheme="minorHAnsi" w:cstheme="minorHAnsi"/>
      <w:b/>
      <w:bCs/>
      <w:color w:val="000000"/>
      <w:sz w:val="22"/>
      <w:szCs w:val="22"/>
    </w:rPr>
  </w:style>
  <w:style w:type="paragraph" w:styleId="Heading3">
    <w:name w:val="heading 3"/>
    <w:aliases w:val="Heading 3 Heading"/>
    <w:basedOn w:val="Normal"/>
    <w:link w:val="Heading3Char"/>
    <w:autoRedefine/>
    <w:rsid w:val="00B96166"/>
    <w:pPr>
      <w:keepNext/>
      <w:numPr>
        <w:ilvl w:val="2"/>
        <w:numId w:val="1"/>
      </w:numPr>
      <w:tabs>
        <w:tab w:val="left" w:pos="709"/>
        <w:tab w:val="left" w:pos="1418"/>
      </w:tabs>
      <w:ind w:hanging="2156"/>
      <w:jc w:val="both"/>
      <w:outlineLvl w:val="2"/>
    </w:pPr>
    <w:rPr>
      <w:i/>
      <w:iCs/>
      <w:sz w:val="22"/>
    </w:rPr>
  </w:style>
  <w:style w:type="paragraph" w:styleId="Heading4">
    <w:name w:val="heading 4"/>
    <w:basedOn w:val="Normal"/>
    <w:next w:val="Normal"/>
    <w:qFormat/>
    <w:rsid w:val="00816EC4"/>
    <w:pPr>
      <w:keepNext/>
      <w:spacing w:before="240" w:after="60"/>
      <w:outlineLvl w:val="3"/>
    </w:pPr>
    <w:rPr>
      <w:b/>
      <w:bCs/>
      <w:sz w:val="28"/>
      <w:szCs w:val="28"/>
    </w:rPr>
  </w:style>
  <w:style w:type="paragraph" w:styleId="Heading5">
    <w:name w:val="heading 5"/>
    <w:basedOn w:val="Normal"/>
    <w:next w:val="Normal"/>
    <w:link w:val="Heading5Char"/>
    <w:unhideWhenUsed/>
    <w:qFormat/>
    <w:rsid w:val="005C2DB3"/>
    <w:pPr>
      <w:keepNext/>
      <w:keepLines/>
      <w:spacing w:before="40"/>
      <w:ind w:left="1008" w:hanging="1008"/>
      <w:outlineLvl w:val="4"/>
    </w:pPr>
    <w:rPr>
      <w:rFonts w:ascii="Cambria" w:hAnsi="Cambria"/>
      <w:color w:val="365F91"/>
      <w:lang w:eastAsia="en-ZA"/>
    </w:rPr>
  </w:style>
  <w:style w:type="paragraph" w:styleId="Heading6">
    <w:name w:val="heading 6"/>
    <w:basedOn w:val="Normal"/>
    <w:next w:val="Normal"/>
    <w:link w:val="Heading6Char"/>
    <w:uiPriority w:val="9"/>
    <w:semiHidden/>
    <w:unhideWhenUsed/>
    <w:qFormat/>
    <w:rsid w:val="005C2DB3"/>
    <w:pPr>
      <w:keepNext/>
      <w:keepLines/>
      <w:spacing w:before="40"/>
      <w:ind w:left="1152" w:hanging="1152"/>
      <w:outlineLvl w:val="5"/>
    </w:pPr>
    <w:rPr>
      <w:rFonts w:ascii="Cambria" w:hAnsi="Cambria"/>
      <w:color w:val="243F60"/>
      <w:lang w:eastAsia="en-ZA"/>
    </w:rPr>
  </w:style>
  <w:style w:type="paragraph" w:styleId="Heading7">
    <w:name w:val="heading 7"/>
    <w:basedOn w:val="Normal"/>
    <w:next w:val="Normal"/>
    <w:link w:val="Heading7Char"/>
    <w:uiPriority w:val="9"/>
    <w:semiHidden/>
    <w:unhideWhenUsed/>
    <w:qFormat/>
    <w:rsid w:val="005C2DB3"/>
    <w:pPr>
      <w:keepNext/>
      <w:keepLines/>
      <w:spacing w:before="40"/>
      <w:ind w:left="1296" w:hanging="1296"/>
      <w:outlineLvl w:val="6"/>
    </w:pPr>
    <w:rPr>
      <w:rFonts w:ascii="Cambria" w:hAnsi="Cambria"/>
      <w:i/>
      <w:iCs/>
      <w:color w:val="243F60"/>
      <w:lang w:eastAsia="en-ZA"/>
    </w:rPr>
  </w:style>
  <w:style w:type="paragraph" w:styleId="Heading8">
    <w:name w:val="heading 8"/>
    <w:basedOn w:val="Normal"/>
    <w:next w:val="Normal"/>
    <w:link w:val="Heading8Char"/>
    <w:uiPriority w:val="9"/>
    <w:semiHidden/>
    <w:unhideWhenUsed/>
    <w:qFormat/>
    <w:rsid w:val="005C2DB3"/>
    <w:pPr>
      <w:keepNext/>
      <w:keepLines/>
      <w:spacing w:before="40"/>
      <w:ind w:left="1440" w:hanging="1440"/>
      <w:outlineLvl w:val="7"/>
    </w:pPr>
    <w:rPr>
      <w:rFonts w:ascii="Cambria" w:hAnsi="Cambria"/>
      <w:color w:val="272727"/>
      <w:sz w:val="21"/>
      <w:szCs w:val="21"/>
      <w:lang w:eastAsia="en-ZA"/>
    </w:rPr>
  </w:style>
  <w:style w:type="paragraph" w:styleId="Heading9">
    <w:name w:val="heading 9"/>
    <w:basedOn w:val="Normal"/>
    <w:next w:val="Normal"/>
    <w:link w:val="Heading9Char"/>
    <w:uiPriority w:val="9"/>
    <w:semiHidden/>
    <w:unhideWhenUsed/>
    <w:qFormat/>
    <w:rsid w:val="005C2DB3"/>
    <w:pPr>
      <w:keepNext/>
      <w:keepLines/>
      <w:spacing w:before="40"/>
      <w:ind w:left="1584" w:hanging="1584"/>
      <w:outlineLvl w:val="8"/>
    </w:pPr>
    <w:rPr>
      <w:rFonts w:ascii="Cambria" w:hAnsi="Cambria"/>
      <w:i/>
      <w:iCs/>
      <w:color w:val="272727"/>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autoRedefine/>
    <w:rsid w:val="00816EC4"/>
    <w:pPr>
      <w:ind w:left="720"/>
    </w:pPr>
    <w:rPr>
      <w:rFonts w:ascii="Arial" w:hAnsi="Arial"/>
      <w:szCs w:val="20"/>
    </w:rPr>
  </w:style>
  <w:style w:type="character" w:customStyle="1" w:styleId="Heading2Char">
    <w:name w:val="Heading 2 Char"/>
    <w:aliases w:val="1.1   Heading 2 Char,Heading Level 2 Char,Heading 2 Heading Bold Char,Heading 2 ECOSUN Char,CPR Heading 2 Char,Heading 22 Char,h2 Char,h2 main heading Char,B Sub/Bold Char,Heading 2_Alkie Char,RvR 2 Char,ABM2 Char,. (1.1) Char"/>
    <w:basedOn w:val="DefaultParagraphFont"/>
    <w:link w:val="Heading2"/>
    <w:rsid w:val="006C207C"/>
    <w:rPr>
      <w:rFonts w:asciiTheme="minorHAnsi" w:hAnsiTheme="minorHAnsi" w:cstheme="minorHAnsi"/>
      <w:b/>
      <w:bCs/>
      <w:color w:val="000000"/>
      <w:sz w:val="22"/>
      <w:szCs w:val="22"/>
      <w:lang w:val="en-GB"/>
    </w:rPr>
  </w:style>
  <w:style w:type="character" w:customStyle="1" w:styleId="Heading3Char">
    <w:name w:val="Heading 3 Char"/>
    <w:aliases w:val="Heading 3 Heading Char"/>
    <w:basedOn w:val="DefaultParagraphFont"/>
    <w:link w:val="Heading3"/>
    <w:rsid w:val="00B96166"/>
    <w:rPr>
      <w:rFonts w:ascii="Calibri" w:hAnsi="Calibri"/>
      <w:i/>
      <w:iCs/>
      <w:sz w:val="22"/>
      <w:szCs w:val="24"/>
      <w:lang w:val="en-GB"/>
    </w:rPr>
  </w:style>
  <w:style w:type="paragraph" w:styleId="BodyTextIndent">
    <w:name w:val="Body Text Indent"/>
    <w:aliases w:val="Proposal Body Text Indent"/>
    <w:basedOn w:val="Normal"/>
    <w:rsid w:val="00816EC4"/>
    <w:pPr>
      <w:ind w:left="1080"/>
      <w:jc w:val="both"/>
    </w:pPr>
    <w:rPr>
      <w:rFonts w:ascii="Arial" w:hAnsi="Arial" w:cs="Arial"/>
    </w:rPr>
  </w:style>
  <w:style w:type="paragraph" w:styleId="BodyTextIndent2">
    <w:name w:val="Body Text Indent 2"/>
    <w:basedOn w:val="Normal"/>
    <w:autoRedefine/>
    <w:rsid w:val="00816EC4"/>
    <w:pPr>
      <w:ind w:left="1440"/>
      <w:jc w:val="both"/>
    </w:pPr>
    <w:rPr>
      <w:rFonts w:ascii="Arial" w:hAnsi="Arial" w:cs="Arial"/>
      <w:szCs w:val="20"/>
    </w:rPr>
  </w:style>
  <w:style w:type="paragraph" w:customStyle="1" w:styleId="ContentsandPageline">
    <w:name w:val="Contents and Page line"/>
    <w:basedOn w:val="Normal"/>
    <w:rsid w:val="00816EC4"/>
    <w:pPr>
      <w:tabs>
        <w:tab w:val="right" w:pos="8520"/>
      </w:tabs>
    </w:pPr>
    <w:rPr>
      <w:rFonts w:ascii="Arial" w:hAnsi="Arial" w:cs="Arial"/>
      <w:b/>
      <w:bCs/>
      <w:sz w:val="28"/>
      <w:szCs w:val="28"/>
    </w:rPr>
  </w:style>
  <w:style w:type="paragraph" w:customStyle="1" w:styleId="StyleArialBold75">
    <w:name w:val="Style Arial + Bold 7.5"/>
    <w:basedOn w:val="Stylearial8"/>
    <w:link w:val="StyleArialBold75Char"/>
    <w:autoRedefine/>
    <w:rsid w:val="00816EC4"/>
    <w:rPr>
      <w:rFonts w:ascii="Arial Bold" w:hAnsi="Arial Bold"/>
      <w:b/>
      <w:bCs/>
    </w:rPr>
  </w:style>
  <w:style w:type="paragraph" w:customStyle="1" w:styleId="Stylearial8">
    <w:name w:val="Style arial 8"/>
    <w:basedOn w:val="Normal"/>
    <w:link w:val="Stylearial8Char"/>
    <w:autoRedefine/>
    <w:rsid w:val="00816EC4"/>
    <w:rPr>
      <w:rFonts w:ascii="Arial" w:hAnsi="Arial"/>
      <w:sz w:val="16"/>
      <w:szCs w:val="16"/>
    </w:rPr>
  </w:style>
  <w:style w:type="character" w:customStyle="1" w:styleId="Stylearial8Char">
    <w:name w:val="Style arial 8 Char"/>
    <w:basedOn w:val="DefaultParagraphFont"/>
    <w:link w:val="Stylearial8"/>
    <w:rsid w:val="00816EC4"/>
    <w:rPr>
      <w:rFonts w:ascii="Arial" w:hAnsi="Arial"/>
      <w:sz w:val="16"/>
      <w:szCs w:val="16"/>
      <w:lang w:val="en-GB" w:eastAsia="en-US" w:bidi="ar-SA"/>
    </w:rPr>
  </w:style>
  <w:style w:type="character" w:customStyle="1" w:styleId="StyleArialBold75Char">
    <w:name w:val="Style Arial + Bold 7.5 Char"/>
    <w:basedOn w:val="Stylearial8Char"/>
    <w:link w:val="StyleArialBold75"/>
    <w:rsid w:val="00816EC4"/>
    <w:rPr>
      <w:rFonts w:ascii="Arial Bold" w:hAnsi="Arial Bold"/>
      <w:b/>
      <w:bCs/>
      <w:sz w:val="16"/>
      <w:szCs w:val="16"/>
      <w:lang w:val="en-GB" w:eastAsia="en-US" w:bidi="ar-SA"/>
    </w:rPr>
  </w:style>
  <w:style w:type="paragraph" w:customStyle="1" w:styleId="Appendices">
    <w:name w:val="Appendices"/>
    <w:basedOn w:val="Normal"/>
    <w:link w:val="AppendicesChar"/>
    <w:rsid w:val="00816EC4"/>
    <w:pPr>
      <w:tabs>
        <w:tab w:val="right" w:pos="8520"/>
      </w:tabs>
    </w:pPr>
    <w:rPr>
      <w:rFonts w:ascii="Arial" w:hAnsi="Arial" w:cs="Arial"/>
      <w:b/>
      <w:bCs/>
      <w:sz w:val="28"/>
    </w:rPr>
  </w:style>
  <w:style w:type="paragraph" w:styleId="Footer">
    <w:name w:val="footer"/>
    <w:aliases w:val="Footer Client Namer"/>
    <w:basedOn w:val="Normal"/>
    <w:link w:val="FooterChar"/>
    <w:uiPriority w:val="99"/>
    <w:rsid w:val="00816EC4"/>
    <w:pPr>
      <w:tabs>
        <w:tab w:val="center" w:pos="4153"/>
        <w:tab w:val="right" w:pos="8306"/>
      </w:tabs>
    </w:pPr>
    <w:rPr>
      <w:rFonts w:ascii="Arial" w:hAnsi="Arial"/>
      <w:b/>
      <w:sz w:val="16"/>
    </w:rPr>
  </w:style>
  <w:style w:type="paragraph" w:customStyle="1" w:styleId="ProposalHeaderInfoComplexItalic">
    <w:name w:val="Proposal Header Info + (Complex) Italic"/>
    <w:basedOn w:val="HeaderInfo"/>
    <w:link w:val="ProposalHeaderInfoComplexItalicChar"/>
    <w:rsid w:val="00816EC4"/>
    <w:rPr>
      <w:iCs/>
    </w:rPr>
  </w:style>
  <w:style w:type="paragraph" w:customStyle="1" w:styleId="HeaderInfo">
    <w:name w:val="Header Info"/>
    <w:basedOn w:val="Normal"/>
    <w:link w:val="HeaderInfoChar"/>
    <w:autoRedefine/>
    <w:rsid w:val="00816EC4"/>
    <w:pPr>
      <w:ind w:left="360"/>
      <w:jc w:val="center"/>
    </w:pPr>
    <w:rPr>
      <w:rFonts w:ascii="Arial" w:hAnsi="Arial" w:cs="Arial"/>
      <w:b/>
      <w:bCs/>
      <w:sz w:val="28"/>
    </w:rPr>
  </w:style>
  <w:style w:type="character" w:customStyle="1" w:styleId="HeaderInfoChar">
    <w:name w:val="Header Info Char"/>
    <w:basedOn w:val="DefaultParagraphFont"/>
    <w:link w:val="HeaderInfo"/>
    <w:rsid w:val="00816EC4"/>
    <w:rPr>
      <w:rFonts w:ascii="Arial" w:hAnsi="Arial" w:cs="Arial"/>
      <w:b/>
      <w:bCs/>
      <w:sz w:val="28"/>
      <w:szCs w:val="24"/>
      <w:lang w:val="en-GB" w:eastAsia="en-US" w:bidi="ar-SA"/>
    </w:rPr>
  </w:style>
  <w:style w:type="character" w:customStyle="1" w:styleId="ProposalHeaderInfoComplexItalicChar">
    <w:name w:val="Proposal Header Info + (Complex) Italic Char"/>
    <w:basedOn w:val="HeaderInfoChar"/>
    <w:link w:val="ProposalHeaderInfoComplexItalic"/>
    <w:rsid w:val="00816EC4"/>
    <w:rPr>
      <w:rFonts w:ascii="Arial" w:hAnsi="Arial" w:cs="Arial"/>
      <w:b/>
      <w:bCs/>
      <w:iCs/>
      <w:sz w:val="28"/>
      <w:szCs w:val="24"/>
      <w:lang w:val="en-GB" w:eastAsia="en-US" w:bidi="ar-SA"/>
    </w:rPr>
  </w:style>
  <w:style w:type="paragraph" w:styleId="TOC2">
    <w:name w:val="toc 2"/>
    <w:basedOn w:val="PGSnormal"/>
    <w:next w:val="Normal"/>
    <w:autoRedefine/>
    <w:uiPriority w:val="39"/>
    <w:rsid w:val="001E6B24"/>
    <w:pPr>
      <w:tabs>
        <w:tab w:val="left" w:pos="540"/>
        <w:tab w:val="right" w:pos="8630"/>
      </w:tabs>
      <w:spacing w:after="40"/>
    </w:pPr>
    <w:rPr>
      <w:bCs/>
      <w:szCs w:val="20"/>
    </w:rPr>
  </w:style>
  <w:style w:type="paragraph" w:styleId="TOC1">
    <w:name w:val="toc 1"/>
    <w:basedOn w:val="PGSnormal"/>
    <w:next w:val="Normal"/>
    <w:autoRedefine/>
    <w:uiPriority w:val="39"/>
    <w:rsid w:val="001E6B24"/>
    <w:pPr>
      <w:spacing w:after="40"/>
    </w:pPr>
    <w:rPr>
      <w:rFonts w:cs="Arial"/>
      <w:b/>
      <w:bCs/>
      <w:caps/>
    </w:rPr>
  </w:style>
  <w:style w:type="paragraph" w:styleId="TOC3">
    <w:name w:val="toc 3"/>
    <w:basedOn w:val="PGSnormal"/>
    <w:next w:val="Style3"/>
    <w:autoRedefine/>
    <w:uiPriority w:val="39"/>
    <w:rsid w:val="0055771F"/>
    <w:pPr>
      <w:tabs>
        <w:tab w:val="right" w:pos="8630"/>
      </w:tabs>
      <w:spacing w:after="40"/>
      <w:ind w:left="482"/>
    </w:pPr>
    <w:rPr>
      <w:i/>
      <w:sz w:val="18"/>
      <w:szCs w:val="20"/>
    </w:rPr>
  </w:style>
  <w:style w:type="paragraph" w:styleId="TOC4">
    <w:name w:val="toc 4"/>
    <w:basedOn w:val="Normal"/>
    <w:next w:val="Normal"/>
    <w:autoRedefine/>
    <w:rsid w:val="00816EC4"/>
    <w:pPr>
      <w:ind w:left="480"/>
    </w:pPr>
    <w:rPr>
      <w:rFonts w:ascii="Arial" w:hAnsi="Arial"/>
      <w:b/>
      <w:sz w:val="40"/>
      <w:szCs w:val="20"/>
    </w:rPr>
  </w:style>
  <w:style w:type="paragraph" w:styleId="TOC5">
    <w:name w:val="toc 5"/>
    <w:basedOn w:val="Normal"/>
    <w:next w:val="Normal"/>
    <w:autoRedefine/>
    <w:rsid w:val="00816EC4"/>
    <w:pPr>
      <w:ind w:left="720"/>
    </w:pPr>
    <w:rPr>
      <w:szCs w:val="20"/>
    </w:rPr>
  </w:style>
  <w:style w:type="paragraph" w:styleId="TOC6">
    <w:name w:val="toc 6"/>
    <w:basedOn w:val="Normal"/>
    <w:next w:val="Normal"/>
    <w:autoRedefine/>
    <w:rsid w:val="00816EC4"/>
    <w:pPr>
      <w:ind w:left="960"/>
    </w:pPr>
    <w:rPr>
      <w:szCs w:val="20"/>
    </w:rPr>
  </w:style>
  <w:style w:type="paragraph" w:styleId="TOC7">
    <w:name w:val="toc 7"/>
    <w:basedOn w:val="Normal"/>
    <w:next w:val="Normal"/>
    <w:autoRedefine/>
    <w:rsid w:val="00816EC4"/>
    <w:pPr>
      <w:ind w:left="1200"/>
    </w:pPr>
    <w:rPr>
      <w:szCs w:val="20"/>
    </w:rPr>
  </w:style>
  <w:style w:type="paragraph" w:styleId="TOC8">
    <w:name w:val="toc 8"/>
    <w:basedOn w:val="Normal"/>
    <w:next w:val="Normal"/>
    <w:autoRedefine/>
    <w:rsid w:val="00816EC4"/>
    <w:pPr>
      <w:ind w:left="1440"/>
    </w:pPr>
    <w:rPr>
      <w:szCs w:val="20"/>
    </w:rPr>
  </w:style>
  <w:style w:type="paragraph" w:styleId="TOC9">
    <w:name w:val="toc 9"/>
    <w:basedOn w:val="Normal"/>
    <w:next w:val="Normal"/>
    <w:autoRedefine/>
    <w:rsid w:val="00816EC4"/>
    <w:pPr>
      <w:ind w:left="1680"/>
    </w:pPr>
    <w:rPr>
      <w:szCs w:val="20"/>
    </w:rPr>
  </w:style>
  <w:style w:type="character" w:styleId="Hyperlink">
    <w:name w:val="Hyperlink"/>
    <w:basedOn w:val="DefaultParagraphFont"/>
    <w:uiPriority w:val="99"/>
    <w:rsid w:val="00816EC4"/>
    <w:rPr>
      <w:color w:val="0000FF"/>
      <w:u w:val="single"/>
    </w:rPr>
  </w:style>
  <w:style w:type="paragraph" w:styleId="Caption">
    <w:name w:val="caption"/>
    <w:aliases w:val="PGS_Caption,Table,Figure,headings,CPR Caption,Table1,Figure1,headings1 Char,headings1,Caption Char Char Char,Style Caption,Caption: FIGURES,VBKom Fig Headings,BW Caption,Caption figure,Enviro-Insight Caption,COBA Caption,Legenda,Char1 Char Char"/>
    <w:basedOn w:val="PGSnormal"/>
    <w:next w:val="Normal"/>
    <w:link w:val="CaptionChar"/>
    <w:uiPriority w:val="35"/>
    <w:qFormat/>
    <w:rsid w:val="00F91ED1"/>
    <w:pPr>
      <w:jc w:val="center"/>
    </w:pPr>
    <w:rPr>
      <w:i/>
    </w:rPr>
  </w:style>
  <w:style w:type="paragraph" w:customStyle="1" w:styleId="BulletStyleArial10ptJustified">
    <w:name w:val="Bullet Style Arial 10 pt Justified"/>
    <w:basedOn w:val="Normal"/>
    <w:rsid w:val="00816EC4"/>
    <w:pPr>
      <w:jc w:val="both"/>
    </w:pPr>
    <w:rPr>
      <w:rFonts w:ascii="Arial" w:hAnsi="Arial"/>
      <w:szCs w:val="20"/>
    </w:rPr>
  </w:style>
  <w:style w:type="paragraph" w:customStyle="1" w:styleId="Footerdescription">
    <w:name w:val="Footer description"/>
    <w:basedOn w:val="Footer"/>
    <w:rsid w:val="00816EC4"/>
    <w:pPr>
      <w:tabs>
        <w:tab w:val="center" w:pos="8505"/>
      </w:tabs>
    </w:pPr>
    <w:rPr>
      <w:rFonts w:cs="Arial"/>
      <w:b w:val="0"/>
      <w:lang w:val="en-US"/>
    </w:rPr>
  </w:style>
  <w:style w:type="paragraph" w:customStyle="1" w:styleId="Footerdate">
    <w:name w:val="Footer date"/>
    <w:basedOn w:val="Footerdescription"/>
    <w:rsid w:val="00816EC4"/>
    <w:pPr>
      <w:tabs>
        <w:tab w:val="clear" w:pos="4153"/>
        <w:tab w:val="center" w:pos="8640"/>
      </w:tabs>
    </w:pPr>
  </w:style>
  <w:style w:type="paragraph" w:customStyle="1" w:styleId="Pathfilename">
    <w:name w:val="Path &amp; file name"/>
    <w:basedOn w:val="Footerdescription"/>
    <w:rsid w:val="00816EC4"/>
    <w:pPr>
      <w:tabs>
        <w:tab w:val="clear" w:pos="4153"/>
        <w:tab w:val="center" w:pos="8640"/>
      </w:tabs>
    </w:pPr>
    <w:rPr>
      <w:i/>
      <w:sz w:val="12"/>
    </w:rPr>
  </w:style>
  <w:style w:type="paragraph" w:customStyle="1" w:styleId="Style1">
    <w:name w:val="Style1"/>
    <w:aliases w:val="Client Name Left Align"/>
    <w:basedOn w:val="Normal"/>
    <w:autoRedefine/>
    <w:rsid w:val="00816EC4"/>
    <w:rPr>
      <w:rFonts w:ascii="Arial Bold" w:hAnsi="Arial Bold"/>
      <w:b/>
      <w:caps/>
      <w:sz w:val="36"/>
      <w:szCs w:val="36"/>
    </w:rPr>
  </w:style>
  <w:style w:type="paragraph" w:customStyle="1" w:styleId="Style1TenderNo">
    <w:name w:val="Style 1 Tender No."/>
    <w:aliases w:val="Left Align"/>
    <w:basedOn w:val="Normal"/>
    <w:autoRedefine/>
    <w:rsid w:val="00816EC4"/>
    <w:rPr>
      <w:rFonts w:ascii="Arial Bold" w:hAnsi="Arial Bold"/>
      <w:b/>
      <w:caps/>
      <w:sz w:val="28"/>
      <w:szCs w:val="28"/>
    </w:rPr>
  </w:style>
  <w:style w:type="paragraph" w:customStyle="1" w:styleId="DocumentType">
    <w:name w:val="Document Type"/>
    <w:basedOn w:val="Normal"/>
    <w:autoRedefine/>
    <w:rsid w:val="00816EC4"/>
    <w:rPr>
      <w:rFonts w:ascii="Arial" w:hAnsi="Arial"/>
      <w:sz w:val="56"/>
      <w:szCs w:val="56"/>
    </w:rPr>
  </w:style>
  <w:style w:type="paragraph" w:customStyle="1" w:styleId="Closingdate">
    <w:name w:val="Closing date"/>
    <w:basedOn w:val="Normal"/>
    <w:rsid w:val="00816EC4"/>
    <w:rPr>
      <w:rFonts w:ascii="Arial" w:hAnsi="Arial" w:cs="Arial"/>
      <w:b/>
      <w:bCs/>
      <w:sz w:val="32"/>
    </w:rPr>
  </w:style>
  <w:style w:type="paragraph" w:customStyle="1" w:styleId="Style2">
    <w:name w:val="Style2"/>
    <w:aliases w:val="Client Name,Centre"/>
    <w:basedOn w:val="Normal"/>
    <w:autoRedefine/>
    <w:rsid w:val="00816EC4"/>
    <w:pPr>
      <w:jc w:val="center"/>
    </w:pPr>
    <w:rPr>
      <w:rFonts w:ascii="Arial" w:hAnsi="Arial"/>
      <w:b/>
      <w:caps/>
      <w:sz w:val="28"/>
      <w:szCs w:val="28"/>
    </w:rPr>
  </w:style>
  <w:style w:type="paragraph" w:customStyle="1" w:styleId="Appendiceslist">
    <w:name w:val="Appendices list"/>
    <w:basedOn w:val="Normal"/>
    <w:link w:val="AppendiceslistChar"/>
    <w:rsid w:val="00816EC4"/>
    <w:pPr>
      <w:tabs>
        <w:tab w:val="left" w:pos="960"/>
        <w:tab w:val="right" w:pos="8520"/>
      </w:tabs>
    </w:pPr>
    <w:rPr>
      <w:rFonts w:ascii="Arial" w:hAnsi="Arial" w:cs="Arial"/>
    </w:rPr>
  </w:style>
  <w:style w:type="paragraph" w:customStyle="1" w:styleId="StyleHeading1Left0cm">
    <w:name w:val="Style Heading 1 + Left:  0 cm"/>
    <w:basedOn w:val="Heading1"/>
    <w:autoRedefine/>
    <w:rsid w:val="00816EC4"/>
    <w:rPr>
      <w:rFonts w:ascii="Arial Bold" w:hAnsi="Arial Bold"/>
      <w:szCs w:val="22"/>
    </w:rPr>
  </w:style>
  <w:style w:type="paragraph" w:customStyle="1" w:styleId="SeparatorSheetline1">
    <w:name w:val="Separator Sheet line 1"/>
    <w:basedOn w:val="Normal"/>
    <w:autoRedefine/>
    <w:rsid w:val="00816EC4"/>
    <w:pPr>
      <w:jc w:val="right"/>
    </w:pPr>
    <w:rPr>
      <w:rFonts w:ascii="Arial" w:hAnsi="Arial"/>
      <w:sz w:val="40"/>
    </w:rPr>
  </w:style>
  <w:style w:type="paragraph" w:customStyle="1" w:styleId="SeparatorSheetLine2">
    <w:name w:val="Separator Sheet Line 2"/>
    <w:basedOn w:val="Normal"/>
    <w:autoRedefine/>
    <w:rsid w:val="00816EC4"/>
    <w:pPr>
      <w:jc w:val="right"/>
    </w:pPr>
    <w:rPr>
      <w:rFonts w:ascii="Arial" w:hAnsi="Arial"/>
      <w:b/>
      <w:sz w:val="40"/>
    </w:rPr>
  </w:style>
  <w:style w:type="paragraph" w:customStyle="1" w:styleId="Level2subheading">
    <w:name w:val="Level 2 sub heading"/>
    <w:basedOn w:val="Normal"/>
    <w:link w:val="Level2subheadingChar"/>
    <w:autoRedefine/>
    <w:rsid w:val="00816EC4"/>
    <w:pPr>
      <w:spacing w:before="240" w:after="200"/>
      <w:ind w:left="720"/>
      <w:outlineLvl w:val="2"/>
    </w:pPr>
    <w:rPr>
      <w:rFonts w:ascii="Arial Bold" w:hAnsi="Arial Bold"/>
      <w:b/>
      <w:szCs w:val="20"/>
    </w:rPr>
  </w:style>
  <w:style w:type="character" w:customStyle="1" w:styleId="Level2subheadingChar">
    <w:name w:val="Level 2 sub heading Char"/>
    <w:basedOn w:val="DefaultParagraphFont"/>
    <w:link w:val="Level2subheading"/>
    <w:rsid w:val="00816EC4"/>
    <w:rPr>
      <w:rFonts w:ascii="Arial Bold" w:hAnsi="Arial Bold"/>
      <w:b/>
      <w:lang w:val="en-GB" w:eastAsia="en-US" w:bidi="ar-SA"/>
    </w:rPr>
  </w:style>
  <w:style w:type="paragraph" w:styleId="Index1">
    <w:name w:val="index 1"/>
    <w:basedOn w:val="Normal"/>
    <w:next w:val="Normal"/>
    <w:autoRedefine/>
    <w:semiHidden/>
    <w:rsid w:val="00816EC4"/>
    <w:pPr>
      <w:ind w:left="240" w:hanging="240"/>
    </w:pPr>
  </w:style>
  <w:style w:type="character" w:customStyle="1" w:styleId="StyleArial8pt">
    <w:name w:val="Style Arial 8 pt"/>
    <w:basedOn w:val="DefaultParagraphFont"/>
    <w:rsid w:val="00816EC4"/>
    <w:rPr>
      <w:rFonts w:ascii="Arial" w:hAnsi="Arial"/>
      <w:sz w:val="16"/>
      <w:szCs w:val="16"/>
    </w:rPr>
  </w:style>
  <w:style w:type="table" w:styleId="TableGrid">
    <w:name w:val="Table Grid"/>
    <w:basedOn w:val="TableNormal"/>
    <w:uiPriority w:val="59"/>
    <w:rsid w:val="00816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EC4"/>
    <w:pPr>
      <w:tabs>
        <w:tab w:val="center" w:pos="4320"/>
        <w:tab w:val="right" w:pos="8640"/>
      </w:tabs>
    </w:pPr>
  </w:style>
  <w:style w:type="paragraph" w:customStyle="1" w:styleId="StyleMAINHEADINGLeft0cmFirstline0cm">
    <w:name w:val="Style MAIN HEADING + Left:  0 cm First line:  0 cm"/>
    <w:basedOn w:val="Heading1"/>
    <w:autoRedefine/>
    <w:rsid w:val="00816EC4"/>
    <w:pPr>
      <w:numPr>
        <w:numId w:val="2"/>
      </w:numPr>
      <w:tabs>
        <w:tab w:val="clear" w:pos="720"/>
      </w:tabs>
      <w:ind w:left="0" w:firstLine="0"/>
    </w:pPr>
    <w:rPr>
      <w:rFonts w:ascii="Arial Bold" w:hAnsi="Arial Bold"/>
      <w:caps w:val="0"/>
    </w:rPr>
  </w:style>
  <w:style w:type="paragraph" w:customStyle="1" w:styleId="Style20">
    <w:name w:val="Style 2"/>
    <w:aliases w:val="Centre Tender No."/>
    <w:basedOn w:val="Normal"/>
    <w:autoRedefine/>
    <w:rsid w:val="00816EC4"/>
    <w:pPr>
      <w:jc w:val="center"/>
    </w:pPr>
    <w:rPr>
      <w:rFonts w:ascii="Arial Bold" w:hAnsi="Arial Bold"/>
      <w:b/>
      <w:caps/>
      <w:sz w:val="28"/>
      <w:szCs w:val="28"/>
    </w:rPr>
  </w:style>
  <w:style w:type="character" w:styleId="PageNumber">
    <w:name w:val="page number"/>
    <w:basedOn w:val="DefaultParagraphFont"/>
    <w:rsid w:val="00816EC4"/>
  </w:style>
  <w:style w:type="paragraph" w:customStyle="1" w:styleId="Style3">
    <w:name w:val="Style3"/>
    <w:aliases w:val="Appendix A"/>
    <w:basedOn w:val="Normal"/>
    <w:autoRedefine/>
    <w:rsid w:val="00816EC4"/>
    <w:pPr>
      <w:jc w:val="right"/>
      <w:outlineLvl w:val="2"/>
    </w:pPr>
    <w:rPr>
      <w:rFonts w:ascii="Arial" w:hAnsi="Arial"/>
      <w:sz w:val="40"/>
      <w:szCs w:val="40"/>
    </w:rPr>
  </w:style>
  <w:style w:type="paragraph" w:styleId="Index3">
    <w:name w:val="index 3"/>
    <w:basedOn w:val="Normal"/>
    <w:next w:val="Normal"/>
    <w:autoRedefine/>
    <w:semiHidden/>
    <w:rsid w:val="00816EC4"/>
    <w:pPr>
      <w:ind w:left="720" w:hanging="240"/>
    </w:pPr>
  </w:style>
  <w:style w:type="character" w:customStyle="1" w:styleId="StyleArial20pt">
    <w:name w:val="Style Arial 20 pt"/>
    <w:basedOn w:val="DefaultParagraphFont"/>
    <w:rsid w:val="00816EC4"/>
    <w:rPr>
      <w:rFonts w:ascii="Arial" w:hAnsi="Arial"/>
      <w:sz w:val="40"/>
    </w:rPr>
  </w:style>
  <w:style w:type="paragraph" w:customStyle="1" w:styleId="Style4">
    <w:name w:val="Style4"/>
    <w:aliases w:val="Name of Appendix"/>
    <w:basedOn w:val="Normal"/>
    <w:autoRedefine/>
    <w:rsid w:val="00816EC4"/>
    <w:pPr>
      <w:jc w:val="right"/>
      <w:outlineLvl w:val="3"/>
    </w:pPr>
    <w:rPr>
      <w:rFonts w:ascii="Arial Bold" w:hAnsi="Arial Bold"/>
      <w:b/>
      <w:sz w:val="40"/>
      <w:szCs w:val="40"/>
    </w:rPr>
  </w:style>
  <w:style w:type="character" w:customStyle="1" w:styleId="AppendicesChar">
    <w:name w:val="Appendices Char"/>
    <w:basedOn w:val="DefaultParagraphFont"/>
    <w:link w:val="Appendices"/>
    <w:rsid w:val="00816EC4"/>
    <w:rPr>
      <w:rFonts w:ascii="Arial" w:hAnsi="Arial" w:cs="Arial"/>
      <w:b/>
      <w:bCs/>
      <w:sz w:val="28"/>
      <w:szCs w:val="24"/>
      <w:lang w:val="en-GB" w:eastAsia="en-US" w:bidi="ar-SA"/>
    </w:rPr>
  </w:style>
  <w:style w:type="character" w:customStyle="1" w:styleId="AppendiceslistChar">
    <w:name w:val="Appendices list Char"/>
    <w:basedOn w:val="DefaultParagraphFont"/>
    <w:link w:val="Appendiceslist"/>
    <w:rsid w:val="00816EC4"/>
    <w:rPr>
      <w:rFonts w:ascii="Arial" w:hAnsi="Arial" w:cs="Arial"/>
      <w:sz w:val="24"/>
      <w:szCs w:val="24"/>
      <w:lang w:val="en-GB" w:eastAsia="en-US" w:bidi="ar-SA"/>
    </w:rPr>
  </w:style>
  <w:style w:type="paragraph" w:customStyle="1" w:styleId="StyleStyle1TenderNoLeftAlign28pt">
    <w:name w:val="Style Style 1 Tender No.Left Align + 28 pt"/>
    <w:basedOn w:val="Style1TenderNo"/>
    <w:autoRedefine/>
    <w:rsid w:val="00816EC4"/>
    <w:rPr>
      <w:bCs/>
      <w:sz w:val="56"/>
      <w:szCs w:val="56"/>
    </w:rPr>
  </w:style>
  <w:style w:type="paragraph" w:customStyle="1" w:styleId="StyleArial10ptBoldLinespacing15lines">
    <w:name w:val="Style Arial 10 pt Bold Line spacing:  1.5 lines"/>
    <w:basedOn w:val="Normal"/>
    <w:rsid w:val="00816EC4"/>
    <w:pPr>
      <w:spacing w:line="360" w:lineRule="auto"/>
    </w:pPr>
    <w:rPr>
      <w:rFonts w:ascii="Arial Bold" w:hAnsi="Arial Bold"/>
      <w:b/>
      <w:bCs/>
      <w:szCs w:val="20"/>
    </w:rPr>
  </w:style>
  <w:style w:type="paragraph" w:customStyle="1" w:styleId="StyleStyleArial10ptBoldLinespacing15linesRight">
    <w:name w:val="Style Style Arial 10 pt Bold Line spacing:  1.5 lines + Right"/>
    <w:basedOn w:val="StyleArial10ptBoldLinespacing15lines"/>
    <w:autoRedefine/>
    <w:rsid w:val="00EF5BCC"/>
    <w:pPr>
      <w:outlineLvl w:val="2"/>
    </w:pPr>
    <w:rPr>
      <w:rFonts w:ascii="Arial" w:hAnsi="Arial" w:cs="Arial"/>
    </w:rPr>
  </w:style>
  <w:style w:type="paragraph" w:customStyle="1" w:styleId="StyleArial10ptLinespacing15lines">
    <w:name w:val="Style Arial 10 pt Line spacing:  1.5 lines"/>
    <w:basedOn w:val="Normal"/>
    <w:autoRedefine/>
    <w:rsid w:val="00B8251A"/>
    <w:pPr>
      <w:spacing w:line="360" w:lineRule="auto"/>
      <w:ind w:left="426" w:hanging="284"/>
    </w:pPr>
    <w:rPr>
      <w:rFonts w:ascii="Arial" w:hAnsi="Arial" w:cs="Arial"/>
      <w:i/>
      <w:szCs w:val="20"/>
    </w:rPr>
  </w:style>
  <w:style w:type="paragraph" w:customStyle="1" w:styleId="PGSheading3">
    <w:name w:val="PGS_heading_3"/>
    <w:basedOn w:val="Heading3"/>
    <w:link w:val="PGSheading3Char"/>
    <w:uiPriority w:val="99"/>
    <w:qFormat/>
    <w:rsid w:val="005C2DB3"/>
    <w:pPr>
      <w:numPr>
        <w:numId w:val="3"/>
      </w:numPr>
      <w:tabs>
        <w:tab w:val="clear" w:pos="720"/>
        <w:tab w:val="clear" w:pos="1418"/>
      </w:tabs>
      <w:spacing w:before="240" w:after="240"/>
    </w:pPr>
    <w:rPr>
      <w:rFonts w:ascii="Helvetica" w:hAnsi="Helvetica"/>
      <w:szCs w:val="22"/>
      <w:lang w:eastAsia="en-ZA"/>
    </w:rPr>
  </w:style>
  <w:style w:type="paragraph" w:customStyle="1" w:styleId="PGSHeading1">
    <w:name w:val="PGS_Heading_1"/>
    <w:basedOn w:val="Heading1"/>
    <w:link w:val="PGSHeading1Char"/>
    <w:uiPriority w:val="99"/>
    <w:qFormat/>
    <w:rsid w:val="005C2DB3"/>
    <w:pPr>
      <w:numPr>
        <w:numId w:val="3"/>
      </w:numPr>
      <w:spacing w:before="100" w:beforeAutospacing="1" w:after="100" w:afterAutospacing="1"/>
    </w:pPr>
    <w:rPr>
      <w:rFonts w:ascii="Helvetica" w:hAnsi="Helvetica"/>
      <w:kern w:val="32"/>
      <w:szCs w:val="28"/>
      <w:lang w:eastAsia="en-ZA"/>
    </w:rPr>
  </w:style>
  <w:style w:type="paragraph" w:customStyle="1" w:styleId="PGSHeading2">
    <w:name w:val="PGS_Heading_2"/>
    <w:basedOn w:val="Heading2"/>
    <w:link w:val="PGSHeading2Char"/>
    <w:uiPriority w:val="99"/>
    <w:qFormat/>
    <w:rsid w:val="005C2DB3"/>
    <w:pPr>
      <w:numPr>
        <w:numId w:val="3"/>
      </w:numPr>
      <w:tabs>
        <w:tab w:val="left" w:pos="1701"/>
      </w:tabs>
      <w:spacing w:before="360" w:after="240"/>
    </w:pPr>
    <w:rPr>
      <w:rFonts w:ascii="Helvetica" w:hAnsi="Helvetica"/>
      <w:iCs/>
      <w:szCs w:val="24"/>
      <w:lang w:eastAsia="en-ZA"/>
    </w:rPr>
  </w:style>
  <w:style w:type="paragraph" w:customStyle="1" w:styleId="PGSnormal">
    <w:name w:val="PGS_normal"/>
    <w:basedOn w:val="Normal"/>
    <w:link w:val="PGSnormalChar"/>
    <w:qFormat/>
    <w:rsid w:val="0079660F"/>
    <w:pPr>
      <w:spacing w:line="360" w:lineRule="auto"/>
      <w:jc w:val="both"/>
    </w:pPr>
    <w:rPr>
      <w:rFonts w:ascii="Helvetica" w:hAnsi="Helvetica" w:cstheme="minorHAnsi"/>
      <w:szCs w:val="22"/>
    </w:rPr>
  </w:style>
  <w:style w:type="paragraph" w:customStyle="1" w:styleId="QMSnormalitalics">
    <w:name w:val="QMS_normal_italics"/>
    <w:basedOn w:val="PGSnormal"/>
    <w:next w:val="PGSnormal"/>
    <w:rsid w:val="007D09EC"/>
    <w:rPr>
      <w:i/>
    </w:rPr>
  </w:style>
  <w:style w:type="paragraph" w:customStyle="1" w:styleId="QMSnumberedbullets">
    <w:name w:val="QMS_numbered_bullets"/>
    <w:basedOn w:val="PGSnormal"/>
    <w:rsid w:val="007D09EC"/>
    <w:pPr>
      <w:numPr>
        <w:numId w:val="5"/>
      </w:numPr>
    </w:pPr>
  </w:style>
  <w:style w:type="paragraph" w:customStyle="1" w:styleId="PGSbullets">
    <w:name w:val="PGS_bullets"/>
    <w:basedOn w:val="QMSnumberedbullets"/>
    <w:link w:val="PGSbulletsChar"/>
    <w:uiPriority w:val="99"/>
    <w:qFormat/>
    <w:rsid w:val="007D09EC"/>
    <w:pPr>
      <w:numPr>
        <w:numId w:val="4"/>
      </w:numPr>
    </w:pPr>
  </w:style>
  <w:style w:type="paragraph" w:customStyle="1" w:styleId="QMSAppendix">
    <w:name w:val="QMS_Appendix"/>
    <w:basedOn w:val="Normal"/>
    <w:rsid w:val="007D09EC"/>
    <w:pPr>
      <w:spacing w:after="240"/>
      <w:jc w:val="right"/>
    </w:pPr>
    <w:rPr>
      <w:rFonts w:ascii="Arial" w:hAnsi="Arial"/>
      <w:sz w:val="40"/>
    </w:rPr>
  </w:style>
  <w:style w:type="paragraph" w:customStyle="1" w:styleId="QMSappendixtitle">
    <w:name w:val="QMS_appendix_title"/>
    <w:basedOn w:val="Normal"/>
    <w:rsid w:val="007D09EC"/>
    <w:pPr>
      <w:spacing w:after="240"/>
      <w:jc w:val="right"/>
    </w:pPr>
    <w:rPr>
      <w:rFonts w:ascii="Arial" w:hAnsi="Arial"/>
      <w:b/>
      <w:sz w:val="40"/>
    </w:rPr>
  </w:style>
  <w:style w:type="paragraph" w:customStyle="1" w:styleId="QMSClient">
    <w:name w:val="QMS_Client"/>
    <w:basedOn w:val="Caption"/>
    <w:rsid w:val="007D09EC"/>
    <w:pPr>
      <w:pBdr>
        <w:bottom w:val="single" w:sz="8" w:space="1" w:color="000000"/>
      </w:pBdr>
    </w:pPr>
    <w:rPr>
      <w:rFonts w:ascii="Arial Bold" w:hAnsi="Arial Bold"/>
      <w:caps/>
      <w:sz w:val="36"/>
      <w:szCs w:val="36"/>
    </w:rPr>
  </w:style>
  <w:style w:type="paragraph" w:customStyle="1" w:styleId="QMSReportTitle">
    <w:name w:val="QMS_Report_Title"/>
    <w:basedOn w:val="Title"/>
    <w:rsid w:val="007D09EC"/>
    <w:pPr>
      <w:spacing w:before="120" w:after="120"/>
      <w:jc w:val="left"/>
    </w:pPr>
    <w:rPr>
      <w:sz w:val="56"/>
      <w:szCs w:val="56"/>
    </w:rPr>
  </w:style>
  <w:style w:type="paragraph" w:styleId="Title">
    <w:name w:val="Title"/>
    <w:basedOn w:val="Normal"/>
    <w:rsid w:val="007D09EC"/>
    <w:pPr>
      <w:spacing w:before="240" w:after="60"/>
      <w:jc w:val="center"/>
      <w:outlineLvl w:val="0"/>
    </w:pPr>
    <w:rPr>
      <w:rFonts w:ascii="Arial" w:hAnsi="Arial" w:cs="Arial"/>
      <w:b/>
      <w:bCs/>
      <w:kern w:val="28"/>
      <w:sz w:val="32"/>
      <w:szCs w:val="32"/>
    </w:rPr>
  </w:style>
  <w:style w:type="paragraph" w:customStyle="1" w:styleId="QMSreporttype">
    <w:name w:val="QMS_report_type"/>
    <w:basedOn w:val="QMSReportTitle"/>
    <w:rsid w:val="007D09EC"/>
    <w:pPr>
      <w:spacing w:before="0" w:after="0"/>
    </w:pPr>
    <w:rPr>
      <w:b w:val="0"/>
    </w:rPr>
  </w:style>
  <w:style w:type="paragraph" w:customStyle="1" w:styleId="QMSFooterBOLD">
    <w:name w:val="QMS_Footer_BOLD"/>
    <w:basedOn w:val="Normal"/>
    <w:rsid w:val="007D09EC"/>
    <w:pPr>
      <w:pBdr>
        <w:top w:val="single" w:sz="4" w:space="1" w:color="auto"/>
      </w:pBdr>
      <w:ind w:right="357"/>
      <w:jc w:val="both"/>
    </w:pPr>
    <w:rPr>
      <w:rFonts w:ascii="Arial" w:hAnsi="Arial"/>
      <w:b/>
      <w:sz w:val="16"/>
    </w:rPr>
  </w:style>
  <w:style w:type="paragraph" w:customStyle="1" w:styleId="QMSFooterdescription">
    <w:name w:val="QMS_Footer_description"/>
    <w:basedOn w:val="PGSnormal"/>
    <w:rsid w:val="007D09EC"/>
    <w:rPr>
      <w:sz w:val="16"/>
    </w:rPr>
  </w:style>
  <w:style w:type="paragraph" w:customStyle="1" w:styleId="QMSFooterdetail">
    <w:name w:val="QMS_Footer_detail"/>
    <w:basedOn w:val="QMSFooterdescription"/>
    <w:rsid w:val="007D09EC"/>
    <w:rPr>
      <w:noProof/>
      <w:sz w:val="12"/>
    </w:rPr>
  </w:style>
  <w:style w:type="paragraph" w:styleId="BalloonText">
    <w:name w:val="Balloon Text"/>
    <w:basedOn w:val="Normal"/>
    <w:link w:val="BalloonTextChar"/>
    <w:rsid w:val="006B021A"/>
    <w:rPr>
      <w:rFonts w:ascii="Tahoma" w:hAnsi="Tahoma" w:cs="Tahoma"/>
      <w:sz w:val="16"/>
      <w:szCs w:val="16"/>
    </w:rPr>
  </w:style>
  <w:style w:type="character" w:customStyle="1" w:styleId="BalloonTextChar">
    <w:name w:val="Balloon Text Char"/>
    <w:basedOn w:val="DefaultParagraphFont"/>
    <w:link w:val="BalloonText"/>
    <w:rsid w:val="006B021A"/>
    <w:rPr>
      <w:rFonts w:ascii="Tahoma" w:hAnsi="Tahoma" w:cs="Tahoma"/>
      <w:sz w:val="16"/>
      <w:szCs w:val="16"/>
      <w:lang w:val="en-GB"/>
    </w:rPr>
  </w:style>
  <w:style w:type="character" w:customStyle="1" w:styleId="PGSnormalChar">
    <w:name w:val="PGS_normal Char"/>
    <w:basedOn w:val="DefaultParagraphFont"/>
    <w:link w:val="PGSnormal"/>
    <w:rsid w:val="0079660F"/>
    <w:rPr>
      <w:rFonts w:ascii="Helvetica" w:hAnsi="Helvetica" w:cstheme="minorHAnsi"/>
      <w:szCs w:val="22"/>
      <w:lang w:val="en-GB"/>
    </w:rPr>
  </w:style>
  <w:style w:type="paragraph" w:styleId="FootnoteText">
    <w:name w:val="footnote text"/>
    <w:basedOn w:val="Normal"/>
    <w:link w:val="FootnoteTextChar"/>
    <w:rsid w:val="00C97A68"/>
    <w:rPr>
      <w:rFonts w:ascii="Arial" w:hAnsi="Arial"/>
      <w:szCs w:val="20"/>
      <w:lang w:val="en-US"/>
    </w:rPr>
  </w:style>
  <w:style w:type="character" w:customStyle="1" w:styleId="FootnoteTextChar">
    <w:name w:val="Footnote Text Char"/>
    <w:basedOn w:val="DefaultParagraphFont"/>
    <w:link w:val="FootnoteText"/>
    <w:rsid w:val="00C97A68"/>
    <w:rPr>
      <w:rFonts w:ascii="Arial" w:hAnsi="Arial"/>
    </w:rPr>
  </w:style>
  <w:style w:type="character" w:styleId="FootnoteReference">
    <w:name w:val="footnote reference"/>
    <w:aliases w:val="EN Footnote Reference"/>
    <w:basedOn w:val="DefaultParagraphFont"/>
    <w:rsid w:val="00C97A68"/>
    <w:rPr>
      <w:vertAlign w:val="superscript"/>
    </w:rPr>
  </w:style>
  <w:style w:type="character" w:customStyle="1" w:styleId="PGSHeading2Char">
    <w:name w:val="PGS_Heading_2 Char"/>
    <w:basedOn w:val="DefaultParagraphFont"/>
    <w:link w:val="PGSHeading2"/>
    <w:uiPriority w:val="99"/>
    <w:locked/>
    <w:rsid w:val="005C2DB3"/>
    <w:rPr>
      <w:rFonts w:ascii="Helvetica" w:hAnsi="Helvetica" w:cstheme="minorHAnsi"/>
      <w:b/>
      <w:bCs/>
      <w:iCs/>
      <w:color w:val="000000"/>
      <w:sz w:val="22"/>
      <w:szCs w:val="24"/>
      <w:lang w:val="en-GB" w:eastAsia="en-ZA"/>
    </w:rPr>
  </w:style>
  <w:style w:type="character" w:styleId="CommentReference">
    <w:name w:val="annotation reference"/>
    <w:basedOn w:val="DefaultParagraphFont"/>
    <w:uiPriority w:val="99"/>
    <w:rsid w:val="00C97A68"/>
    <w:rPr>
      <w:sz w:val="16"/>
      <w:szCs w:val="16"/>
    </w:rPr>
  </w:style>
  <w:style w:type="paragraph" w:styleId="CommentText">
    <w:name w:val="annotation text"/>
    <w:basedOn w:val="Normal"/>
    <w:link w:val="CommentTextChar"/>
    <w:uiPriority w:val="99"/>
    <w:rsid w:val="00C97A68"/>
    <w:rPr>
      <w:rFonts w:ascii="Arial" w:hAnsi="Arial"/>
      <w:szCs w:val="20"/>
      <w:lang w:val="en-US"/>
    </w:rPr>
  </w:style>
  <w:style w:type="character" w:customStyle="1" w:styleId="CommentTextChar">
    <w:name w:val="Comment Text Char"/>
    <w:basedOn w:val="DefaultParagraphFont"/>
    <w:link w:val="CommentText"/>
    <w:uiPriority w:val="99"/>
    <w:rsid w:val="00C97A68"/>
    <w:rPr>
      <w:rFonts w:ascii="Arial" w:hAnsi="Arial"/>
    </w:rPr>
  </w:style>
  <w:style w:type="character" w:customStyle="1" w:styleId="PGSbulletsChar">
    <w:name w:val="PGS_bullets Char"/>
    <w:basedOn w:val="DefaultParagraphFont"/>
    <w:link w:val="PGSbullets"/>
    <w:uiPriority w:val="99"/>
    <w:rsid w:val="00C97A68"/>
    <w:rPr>
      <w:rFonts w:ascii="Helvetica" w:hAnsi="Helvetica" w:cstheme="minorHAnsi"/>
      <w:szCs w:val="22"/>
      <w:lang w:val="en-GB"/>
    </w:rPr>
  </w:style>
  <w:style w:type="character" w:customStyle="1" w:styleId="PGSheading3Char">
    <w:name w:val="PGS_heading_3 Char"/>
    <w:basedOn w:val="DefaultParagraphFont"/>
    <w:link w:val="PGSheading3"/>
    <w:uiPriority w:val="99"/>
    <w:locked/>
    <w:rsid w:val="005C2DB3"/>
    <w:rPr>
      <w:rFonts w:ascii="Helvetica" w:hAnsi="Helvetica"/>
      <w:i/>
      <w:iCs/>
      <w:sz w:val="22"/>
      <w:szCs w:val="22"/>
      <w:lang w:val="en-ZA" w:eastAsia="en-ZA"/>
    </w:rPr>
  </w:style>
  <w:style w:type="paragraph" w:styleId="CommentSubject">
    <w:name w:val="annotation subject"/>
    <w:basedOn w:val="CommentText"/>
    <w:next w:val="CommentText"/>
    <w:link w:val="CommentSubjectChar"/>
    <w:rsid w:val="00C97A68"/>
    <w:rPr>
      <w:rFonts w:ascii="Times New Roman" w:hAnsi="Times New Roman"/>
      <w:b/>
      <w:bCs/>
      <w:lang w:val="en-GB"/>
    </w:rPr>
  </w:style>
  <w:style w:type="character" w:customStyle="1" w:styleId="CommentSubjectChar">
    <w:name w:val="Comment Subject Char"/>
    <w:basedOn w:val="CommentTextChar"/>
    <w:link w:val="CommentSubject"/>
    <w:rsid w:val="00C97A68"/>
    <w:rPr>
      <w:rFonts w:ascii="Arial" w:hAnsi="Arial"/>
      <w:b/>
      <w:bCs/>
      <w:lang w:val="en-GB"/>
    </w:rPr>
  </w:style>
  <w:style w:type="character" w:customStyle="1" w:styleId="PGSHeading1Char">
    <w:name w:val="PGS_Heading_1 Char"/>
    <w:basedOn w:val="DefaultParagraphFont"/>
    <w:link w:val="PGSHeading1"/>
    <w:uiPriority w:val="99"/>
    <w:rsid w:val="005C2DB3"/>
    <w:rPr>
      <w:rFonts w:ascii="Helvetica" w:hAnsi="Helvetica"/>
      <w:b/>
      <w:bCs/>
      <w:caps/>
      <w:kern w:val="32"/>
      <w:sz w:val="22"/>
      <w:szCs w:val="28"/>
      <w:lang w:val="en-GB" w:eastAsia="en-ZA"/>
    </w:rPr>
  </w:style>
  <w:style w:type="paragraph" w:customStyle="1" w:styleId="CharChar1Char">
    <w:name w:val="Char Char1 Char"/>
    <w:basedOn w:val="Normal"/>
    <w:semiHidden/>
    <w:rsid w:val="00123525"/>
    <w:pPr>
      <w:autoSpaceDE w:val="0"/>
      <w:autoSpaceDN w:val="0"/>
      <w:adjustRightInd w:val="0"/>
      <w:spacing w:after="160" w:line="240" w:lineRule="exact"/>
    </w:pPr>
    <w:rPr>
      <w:rFonts w:ascii="Arial" w:hAnsi="Arial" w:cs="Arial"/>
      <w:sz w:val="22"/>
      <w:szCs w:val="22"/>
    </w:rPr>
  </w:style>
  <w:style w:type="character" w:customStyle="1" w:styleId="QMSHeading2CharChar">
    <w:name w:val="QMS_Heading_2 Char Char"/>
    <w:basedOn w:val="DefaultParagraphFont"/>
    <w:locked/>
    <w:rsid w:val="00625185"/>
    <w:rPr>
      <w:rFonts w:ascii="Arial" w:eastAsiaTheme="majorEastAsia" w:hAnsi="Arial" w:cstheme="majorBidi"/>
      <w:b/>
      <w:bCs/>
      <w:iCs/>
      <w:color w:val="4F81BD" w:themeColor="accent1"/>
      <w:sz w:val="22"/>
      <w:szCs w:val="24"/>
      <w:lang w:val="en-GB" w:eastAsia="en-ZA"/>
    </w:rPr>
  </w:style>
  <w:style w:type="paragraph" w:customStyle="1" w:styleId="QMStable">
    <w:name w:val="QMS_table"/>
    <w:basedOn w:val="Normal"/>
    <w:rsid w:val="00625185"/>
    <w:pPr>
      <w:spacing w:after="240" w:line="360" w:lineRule="auto"/>
      <w:jc w:val="both"/>
    </w:pPr>
    <w:rPr>
      <w:rFonts w:ascii="Arial" w:hAnsi="Arial"/>
      <w:sz w:val="22"/>
    </w:rPr>
  </w:style>
  <w:style w:type="table" w:styleId="TableGrid5">
    <w:name w:val="Table Grid 5"/>
    <w:basedOn w:val="TableNormal"/>
    <w:unhideWhenUsed/>
    <w:rsid w:val="00625185"/>
    <w:pPr>
      <w:spacing w:line="312"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QMSbulletsCharChar">
    <w:name w:val="QMS_bullets Char Char"/>
    <w:basedOn w:val="DefaultParagraphFont"/>
    <w:locked/>
    <w:rsid w:val="006D4632"/>
    <w:rPr>
      <w:rFonts w:ascii="Arial" w:hAnsi="Arial" w:cs="Arial"/>
    </w:rPr>
  </w:style>
  <w:style w:type="paragraph" w:customStyle="1" w:styleId="Bohlweki">
    <w:name w:val="Bohlweki"/>
    <w:basedOn w:val="BodyText"/>
    <w:rsid w:val="00271709"/>
    <w:pPr>
      <w:spacing w:after="0" w:line="360" w:lineRule="auto"/>
      <w:jc w:val="both"/>
    </w:pPr>
    <w:rPr>
      <w:sz w:val="22"/>
      <w:szCs w:val="20"/>
    </w:rPr>
  </w:style>
  <w:style w:type="paragraph" w:styleId="BodyText">
    <w:name w:val="Body Text"/>
    <w:basedOn w:val="Normal"/>
    <w:link w:val="BodyTextChar"/>
    <w:rsid w:val="00271709"/>
    <w:pPr>
      <w:spacing w:after="120"/>
    </w:pPr>
  </w:style>
  <w:style w:type="character" w:customStyle="1" w:styleId="BodyTextChar">
    <w:name w:val="Body Text Char"/>
    <w:basedOn w:val="DefaultParagraphFont"/>
    <w:link w:val="BodyText"/>
    <w:rsid w:val="00271709"/>
    <w:rPr>
      <w:sz w:val="24"/>
      <w:szCs w:val="24"/>
      <w:lang w:val="en-GB"/>
    </w:rPr>
  </w:style>
  <w:style w:type="paragraph" w:styleId="ListParagraph">
    <w:name w:val="List Paragraph"/>
    <w:aliases w:val="Heading 2.1,Table bullet,DRAMS List Paragraph,Indent Normal,Paragraph,P,paragraph,List number Paragraph,List Paragraph (numbered (a)),List Paragraph1,Resume Title,Bullet1,Bullet_new,ESA bullet,Use Case List Paragraph,List Paragraph 1"/>
    <w:basedOn w:val="Normal"/>
    <w:link w:val="ListParagraphChar"/>
    <w:uiPriority w:val="34"/>
    <w:qFormat/>
    <w:rsid w:val="009D331A"/>
    <w:pPr>
      <w:ind w:left="720"/>
      <w:contextualSpacing/>
    </w:pPr>
  </w:style>
  <w:style w:type="paragraph" w:styleId="BodyText2">
    <w:name w:val="Body Text 2"/>
    <w:basedOn w:val="Normal"/>
    <w:link w:val="BodyText2Char"/>
    <w:rsid w:val="000B4710"/>
    <w:pPr>
      <w:spacing w:after="120" w:line="480" w:lineRule="auto"/>
    </w:pPr>
  </w:style>
  <w:style w:type="character" w:customStyle="1" w:styleId="BodyText2Char">
    <w:name w:val="Body Text 2 Char"/>
    <w:basedOn w:val="DefaultParagraphFont"/>
    <w:link w:val="BodyText2"/>
    <w:rsid w:val="000B4710"/>
    <w:rPr>
      <w:sz w:val="24"/>
      <w:szCs w:val="24"/>
      <w:lang w:val="en-GB"/>
    </w:rPr>
  </w:style>
  <w:style w:type="paragraph" w:customStyle="1" w:styleId="Char2CharCharChar">
    <w:name w:val="Char2 Char Char Char"/>
    <w:basedOn w:val="Normal"/>
    <w:semiHidden/>
    <w:rsid w:val="000B4710"/>
    <w:pPr>
      <w:spacing w:after="160" w:line="240" w:lineRule="exact"/>
    </w:pPr>
    <w:rPr>
      <w:lang w:val="en-US"/>
    </w:rPr>
  </w:style>
  <w:style w:type="paragraph" w:customStyle="1" w:styleId="Char2CharCharCharChar">
    <w:name w:val="Char2 Char Char Char Char"/>
    <w:basedOn w:val="Normal"/>
    <w:semiHidden/>
    <w:rsid w:val="00E64005"/>
    <w:pPr>
      <w:spacing w:after="160" w:line="240" w:lineRule="exact"/>
    </w:pPr>
    <w:rPr>
      <w:lang w:val="en-US"/>
    </w:rPr>
  </w:style>
  <w:style w:type="paragraph" w:customStyle="1" w:styleId="SivestHeading2">
    <w:name w:val="Sivest Heading 2"/>
    <w:basedOn w:val="PGSHeading2"/>
    <w:link w:val="SivestHeading2Char"/>
    <w:rsid w:val="000E6AD8"/>
  </w:style>
  <w:style w:type="character" w:customStyle="1" w:styleId="SivestHeading2Char">
    <w:name w:val="Sivest Heading 2 Char"/>
    <w:basedOn w:val="PGSHeading2Char"/>
    <w:link w:val="SivestHeading2"/>
    <w:rsid w:val="000E6AD8"/>
    <w:rPr>
      <w:rFonts w:ascii="Helvetica" w:hAnsi="Helvetica" w:cstheme="minorHAnsi"/>
      <w:b/>
      <w:bCs/>
      <w:iCs/>
      <w:color w:val="000000"/>
      <w:sz w:val="22"/>
      <w:szCs w:val="24"/>
      <w:lang w:val="en-ZA" w:eastAsia="en-ZA"/>
    </w:rPr>
  </w:style>
  <w:style w:type="character" w:customStyle="1" w:styleId="FooterChar">
    <w:name w:val="Footer Char"/>
    <w:aliases w:val="Footer Client Namer Char"/>
    <w:basedOn w:val="DefaultParagraphFont"/>
    <w:link w:val="Footer"/>
    <w:uiPriority w:val="99"/>
    <w:rsid w:val="009E19B8"/>
    <w:rPr>
      <w:rFonts w:ascii="Arial" w:hAnsi="Arial"/>
      <w:b/>
      <w:sz w:val="16"/>
      <w:szCs w:val="24"/>
      <w:lang w:val="en-GB"/>
    </w:rPr>
  </w:style>
  <w:style w:type="character" w:customStyle="1" w:styleId="HeaderChar">
    <w:name w:val="Header Char"/>
    <w:basedOn w:val="DefaultParagraphFont"/>
    <w:link w:val="Header"/>
    <w:rsid w:val="00E459E6"/>
    <w:rPr>
      <w:sz w:val="24"/>
      <w:szCs w:val="24"/>
      <w:lang w:val="en-GB"/>
    </w:rPr>
  </w:style>
  <w:style w:type="paragraph" w:styleId="TableofFigures">
    <w:name w:val="table of figures"/>
    <w:basedOn w:val="PGSnormal"/>
    <w:next w:val="Normal"/>
    <w:uiPriority w:val="99"/>
    <w:rsid w:val="00C9029D"/>
    <w:rPr>
      <w:i/>
    </w:rPr>
  </w:style>
  <w:style w:type="paragraph" w:styleId="Revision">
    <w:name w:val="Revision"/>
    <w:hidden/>
    <w:uiPriority w:val="99"/>
    <w:semiHidden/>
    <w:rsid w:val="00E6445B"/>
    <w:rPr>
      <w:sz w:val="24"/>
      <w:szCs w:val="24"/>
      <w:lang w:val="en-GB"/>
    </w:rPr>
  </w:style>
  <w:style w:type="paragraph" w:customStyle="1" w:styleId="Default">
    <w:name w:val="Default"/>
    <w:rsid w:val="009B0AF5"/>
    <w:pPr>
      <w:autoSpaceDE w:val="0"/>
      <w:autoSpaceDN w:val="0"/>
      <w:adjustRightInd w:val="0"/>
    </w:pPr>
    <w:rPr>
      <w:color w:val="000000"/>
      <w:sz w:val="24"/>
      <w:szCs w:val="24"/>
    </w:rPr>
  </w:style>
  <w:style w:type="table" w:styleId="MediumShading1-Accent3">
    <w:name w:val="Medium Shading 1 Accent 3"/>
    <w:basedOn w:val="TableNormal"/>
    <w:uiPriority w:val="63"/>
    <w:rsid w:val="00B961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Bullet2">
    <w:name w:val="List Bullet 2"/>
    <w:basedOn w:val="Normal"/>
    <w:autoRedefine/>
    <w:rsid w:val="001C3181"/>
    <w:pPr>
      <w:numPr>
        <w:numId w:val="6"/>
      </w:numPr>
      <w:jc w:val="both"/>
    </w:pPr>
    <w:rPr>
      <w:sz w:val="22"/>
      <w:lang w:eastAsia="en-GB"/>
    </w:rPr>
  </w:style>
  <w:style w:type="character" w:customStyle="1" w:styleId="CaptionChar">
    <w:name w:val="Caption Char"/>
    <w:aliases w:val="PGS_Caption Char,Table Char,Figure Char,headings Char,CPR Caption Char,Table1 Char,Figure1 Char,headings1 Char Char,headings1 Char1,Caption Char Char Char Char,Style Caption Char,Caption: FIGURES Char,VBKom Fig Headings Char,BW Caption Char"/>
    <w:link w:val="Caption"/>
    <w:uiPriority w:val="35"/>
    <w:qFormat/>
    <w:rsid w:val="001C3181"/>
    <w:rPr>
      <w:rFonts w:asciiTheme="minorHAnsi" w:hAnsiTheme="minorHAnsi" w:cstheme="minorHAnsi"/>
      <w:i/>
      <w:sz w:val="22"/>
      <w:szCs w:val="22"/>
      <w:lang w:val="en-GB"/>
    </w:rPr>
  </w:style>
  <w:style w:type="paragraph" w:customStyle="1" w:styleId="Tabletext">
    <w:name w:val="Table text"/>
    <w:basedOn w:val="Normal"/>
    <w:uiPriority w:val="99"/>
    <w:rsid w:val="001C3181"/>
    <w:pPr>
      <w:spacing w:before="120"/>
    </w:pPr>
    <w:rPr>
      <w:rFonts w:ascii="Arial" w:hAnsi="Arial" w:cs="Arial"/>
      <w:sz w:val="18"/>
      <w:szCs w:val="18"/>
      <w:lang w:val="en-US"/>
    </w:rPr>
  </w:style>
  <w:style w:type="character" w:customStyle="1" w:styleId="Heading1Char">
    <w:name w:val="Heading 1 Char"/>
    <w:basedOn w:val="DefaultParagraphFont"/>
    <w:link w:val="Heading1"/>
    <w:uiPriority w:val="9"/>
    <w:rsid w:val="00D864E7"/>
    <w:rPr>
      <w:rFonts w:asciiTheme="minorHAnsi" w:hAnsiTheme="minorHAnsi"/>
      <w:b/>
      <w:bCs/>
      <w:caps/>
      <w:sz w:val="22"/>
      <w:szCs w:val="24"/>
      <w:lang w:val="en-GB"/>
    </w:rPr>
  </w:style>
  <w:style w:type="paragraph" w:styleId="Bibliography">
    <w:name w:val="Bibliography"/>
    <w:basedOn w:val="Normal"/>
    <w:next w:val="Normal"/>
    <w:uiPriority w:val="37"/>
    <w:unhideWhenUsed/>
    <w:rsid w:val="00D864E7"/>
  </w:style>
  <w:style w:type="paragraph" w:styleId="Quote">
    <w:name w:val="Quote"/>
    <w:basedOn w:val="PGSnormal"/>
    <w:next w:val="Normal"/>
    <w:link w:val="QuoteChar"/>
    <w:uiPriority w:val="29"/>
    <w:rsid w:val="00BF3AC2"/>
    <w:pPr>
      <w:tabs>
        <w:tab w:val="left" w:pos="0"/>
      </w:tabs>
    </w:pPr>
    <w:rPr>
      <w:rFonts w:cs="Arial"/>
      <w:i/>
    </w:rPr>
  </w:style>
  <w:style w:type="character" w:customStyle="1" w:styleId="QuoteChar">
    <w:name w:val="Quote Char"/>
    <w:basedOn w:val="DefaultParagraphFont"/>
    <w:link w:val="Quote"/>
    <w:uiPriority w:val="29"/>
    <w:rsid w:val="00BF3AC2"/>
    <w:rPr>
      <w:rFonts w:asciiTheme="minorHAnsi" w:hAnsiTheme="minorHAnsi" w:cs="Arial"/>
      <w:i/>
      <w:sz w:val="22"/>
      <w:szCs w:val="22"/>
      <w:lang w:val="en-GB"/>
    </w:rPr>
  </w:style>
  <w:style w:type="table" w:styleId="MediumGrid3-Accent3">
    <w:name w:val="Medium Grid 3 Accent 3"/>
    <w:basedOn w:val="TableNormal"/>
    <w:uiPriority w:val="69"/>
    <w:rsid w:val="00C827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OCHeading">
    <w:name w:val="TOC Heading"/>
    <w:basedOn w:val="Heading1"/>
    <w:next w:val="Normal"/>
    <w:uiPriority w:val="39"/>
    <w:unhideWhenUsed/>
    <w:rsid w:val="005A7061"/>
    <w:pPr>
      <w:keepLines/>
      <w:spacing w:before="480" w:line="276" w:lineRule="auto"/>
      <w:jc w:val="left"/>
      <w:outlineLvl w:val="9"/>
    </w:pPr>
    <w:rPr>
      <w:rFonts w:asciiTheme="majorHAnsi" w:eastAsiaTheme="majorEastAsia" w:hAnsiTheme="majorHAnsi" w:cstheme="majorBidi"/>
      <w:caps w:val="0"/>
      <w:color w:val="365F91" w:themeColor="accent1" w:themeShade="BF"/>
      <w:sz w:val="28"/>
      <w:szCs w:val="28"/>
      <w:lang w:val="en-US" w:eastAsia="ja-JP"/>
    </w:rPr>
  </w:style>
  <w:style w:type="character" w:styleId="Emphasis">
    <w:name w:val="Emphasis"/>
    <w:basedOn w:val="DefaultParagraphFont"/>
    <w:uiPriority w:val="20"/>
    <w:qFormat/>
    <w:rsid w:val="00781205"/>
    <w:rPr>
      <w:i/>
      <w:iCs/>
    </w:rPr>
  </w:style>
  <w:style w:type="paragraph" w:customStyle="1" w:styleId="PGSHeadingsforIntroductionSection">
    <w:name w:val="PGS_Headings for Introduction Section"/>
    <w:basedOn w:val="PGSnormal"/>
    <w:qFormat/>
    <w:rsid w:val="004C4B00"/>
    <w:pPr>
      <w:jc w:val="center"/>
    </w:pPr>
    <w:rPr>
      <w:b/>
    </w:rPr>
  </w:style>
  <w:style w:type="paragraph" w:customStyle="1" w:styleId="PGSTabletext">
    <w:name w:val="PGS_Table_text"/>
    <w:basedOn w:val="PGSnormal"/>
    <w:qFormat/>
    <w:rsid w:val="004C4B00"/>
    <w:pPr>
      <w:spacing w:line="240" w:lineRule="auto"/>
    </w:pPr>
    <w:rPr>
      <w:lang w:eastAsia="en-ZA"/>
    </w:rPr>
  </w:style>
  <w:style w:type="paragraph" w:customStyle="1" w:styleId="PGSTableHeaders">
    <w:name w:val="PGS_Table_Headers"/>
    <w:basedOn w:val="PGSTabletext"/>
    <w:qFormat/>
    <w:rsid w:val="00704ABD"/>
    <w:pPr>
      <w:spacing w:after="120"/>
      <w:jc w:val="center"/>
    </w:pPr>
    <w:rPr>
      <w:b/>
    </w:rPr>
  </w:style>
  <w:style w:type="paragraph" w:customStyle="1" w:styleId="PGSTitle">
    <w:name w:val="PGS_Title"/>
    <w:basedOn w:val="PGSnormal"/>
    <w:qFormat/>
    <w:rsid w:val="009148F4"/>
    <w:rPr>
      <w:b/>
      <w:sz w:val="28"/>
      <w:szCs w:val="28"/>
    </w:rPr>
  </w:style>
  <w:style w:type="table" w:styleId="TableList4">
    <w:name w:val="Table List 4"/>
    <w:basedOn w:val="TableNormal"/>
    <w:unhideWhenUsed/>
    <w:rsid w:val="005C2DB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eading5Char">
    <w:name w:val="Heading 5 Char"/>
    <w:basedOn w:val="DefaultParagraphFont"/>
    <w:link w:val="Heading5"/>
    <w:uiPriority w:val="9"/>
    <w:semiHidden/>
    <w:rsid w:val="005C2DB3"/>
    <w:rPr>
      <w:rFonts w:ascii="Cambria" w:hAnsi="Cambria"/>
      <w:color w:val="365F91"/>
      <w:sz w:val="24"/>
      <w:szCs w:val="24"/>
      <w:lang w:val="en-ZA" w:eastAsia="en-ZA"/>
    </w:rPr>
  </w:style>
  <w:style w:type="character" w:customStyle="1" w:styleId="Heading6Char">
    <w:name w:val="Heading 6 Char"/>
    <w:basedOn w:val="DefaultParagraphFont"/>
    <w:link w:val="Heading6"/>
    <w:uiPriority w:val="9"/>
    <w:semiHidden/>
    <w:rsid w:val="005C2DB3"/>
    <w:rPr>
      <w:rFonts w:ascii="Cambria" w:hAnsi="Cambria"/>
      <w:color w:val="243F60"/>
      <w:sz w:val="24"/>
      <w:szCs w:val="24"/>
      <w:lang w:val="en-ZA" w:eastAsia="en-ZA"/>
    </w:rPr>
  </w:style>
  <w:style w:type="character" w:customStyle="1" w:styleId="Heading7Char">
    <w:name w:val="Heading 7 Char"/>
    <w:basedOn w:val="DefaultParagraphFont"/>
    <w:link w:val="Heading7"/>
    <w:uiPriority w:val="9"/>
    <w:semiHidden/>
    <w:rsid w:val="005C2DB3"/>
    <w:rPr>
      <w:rFonts w:ascii="Cambria" w:hAnsi="Cambria"/>
      <w:i/>
      <w:iCs/>
      <w:color w:val="243F60"/>
      <w:sz w:val="24"/>
      <w:szCs w:val="24"/>
      <w:lang w:val="en-ZA" w:eastAsia="en-ZA"/>
    </w:rPr>
  </w:style>
  <w:style w:type="character" w:customStyle="1" w:styleId="Heading8Char">
    <w:name w:val="Heading 8 Char"/>
    <w:basedOn w:val="DefaultParagraphFont"/>
    <w:link w:val="Heading8"/>
    <w:uiPriority w:val="9"/>
    <w:semiHidden/>
    <w:rsid w:val="005C2DB3"/>
    <w:rPr>
      <w:rFonts w:ascii="Cambria" w:hAnsi="Cambria"/>
      <w:color w:val="272727"/>
      <w:sz w:val="21"/>
      <w:szCs w:val="21"/>
      <w:lang w:val="en-ZA" w:eastAsia="en-ZA"/>
    </w:rPr>
  </w:style>
  <w:style w:type="character" w:customStyle="1" w:styleId="Heading9Char">
    <w:name w:val="Heading 9 Char"/>
    <w:basedOn w:val="DefaultParagraphFont"/>
    <w:link w:val="Heading9"/>
    <w:uiPriority w:val="9"/>
    <w:semiHidden/>
    <w:rsid w:val="005C2DB3"/>
    <w:rPr>
      <w:rFonts w:ascii="Cambria" w:hAnsi="Cambria"/>
      <w:i/>
      <w:iCs/>
      <w:color w:val="272727"/>
      <w:sz w:val="21"/>
      <w:szCs w:val="21"/>
      <w:lang w:val="en-ZA" w:eastAsia="en-ZA"/>
    </w:rPr>
  </w:style>
  <w:style w:type="paragraph" w:customStyle="1" w:styleId="QMSheading3">
    <w:name w:val="QMS_heading_3"/>
    <w:basedOn w:val="Heading3"/>
    <w:link w:val="QMSheading3Char"/>
    <w:uiPriority w:val="99"/>
    <w:qFormat/>
    <w:rsid w:val="005C2DB3"/>
    <w:pPr>
      <w:numPr>
        <w:ilvl w:val="0"/>
        <w:numId w:val="0"/>
      </w:numPr>
      <w:tabs>
        <w:tab w:val="clear" w:pos="709"/>
        <w:tab w:val="clear" w:pos="1418"/>
        <w:tab w:val="num" w:pos="720"/>
      </w:tabs>
      <w:spacing w:before="240" w:after="240" w:line="360" w:lineRule="auto"/>
      <w:ind w:left="720" w:hanging="720"/>
      <w:jc w:val="left"/>
    </w:pPr>
    <w:rPr>
      <w:rFonts w:asciiTheme="minorHAnsi" w:hAnsiTheme="minorHAnsi" w:cstheme="minorHAnsi"/>
      <w:szCs w:val="22"/>
      <w:lang w:eastAsia="en-ZA"/>
    </w:rPr>
  </w:style>
  <w:style w:type="paragraph" w:customStyle="1" w:styleId="QMSHeading1">
    <w:name w:val="QMS_Heading_1"/>
    <w:basedOn w:val="Heading1"/>
    <w:link w:val="QMSHeading1Char"/>
    <w:uiPriority w:val="99"/>
    <w:qFormat/>
    <w:rsid w:val="005C2DB3"/>
    <w:pPr>
      <w:tabs>
        <w:tab w:val="num" w:pos="432"/>
      </w:tabs>
      <w:spacing w:before="100" w:beforeAutospacing="1" w:after="100" w:afterAutospacing="1"/>
      <w:ind w:left="432" w:hanging="432"/>
    </w:pPr>
    <w:rPr>
      <w:kern w:val="32"/>
      <w:szCs w:val="28"/>
      <w:lang w:eastAsia="en-ZA"/>
    </w:rPr>
  </w:style>
  <w:style w:type="paragraph" w:customStyle="1" w:styleId="QMSHeading2">
    <w:name w:val="QMS_Heading_2"/>
    <w:basedOn w:val="QMSHeading1"/>
    <w:link w:val="QMSHeading2Char"/>
    <w:uiPriority w:val="99"/>
    <w:qFormat/>
    <w:rsid w:val="005C2DB3"/>
    <w:pPr>
      <w:tabs>
        <w:tab w:val="clear" w:pos="432"/>
        <w:tab w:val="num" w:pos="1440"/>
      </w:tabs>
      <w:spacing w:line="240" w:lineRule="auto"/>
      <w:ind w:left="1440" w:hanging="360"/>
    </w:pPr>
    <w:rPr>
      <w:caps w:val="0"/>
    </w:rPr>
  </w:style>
  <w:style w:type="paragraph" w:customStyle="1" w:styleId="QMSnormal">
    <w:name w:val="QMS_normal"/>
    <w:basedOn w:val="Bohlweki"/>
    <w:link w:val="QMSnormalChar"/>
    <w:qFormat/>
    <w:rsid w:val="005C2DB3"/>
    <w:pPr>
      <w:tabs>
        <w:tab w:val="left" w:pos="0"/>
      </w:tabs>
    </w:pPr>
    <w:rPr>
      <w:rFonts w:asciiTheme="minorHAnsi" w:hAnsiTheme="minorHAnsi" w:cstheme="minorHAnsi"/>
      <w:szCs w:val="22"/>
    </w:rPr>
  </w:style>
  <w:style w:type="paragraph" w:customStyle="1" w:styleId="QMSbullets">
    <w:name w:val="QMS_bullets"/>
    <w:basedOn w:val="QMSnumberedbullets"/>
    <w:link w:val="QMSbulletsChar"/>
    <w:rsid w:val="005C2DB3"/>
    <w:pPr>
      <w:numPr>
        <w:numId w:val="0"/>
      </w:numPr>
      <w:tabs>
        <w:tab w:val="left" w:pos="0"/>
        <w:tab w:val="num" w:pos="720"/>
      </w:tabs>
      <w:ind w:left="720" w:hanging="360"/>
    </w:pPr>
    <w:rPr>
      <w:rFonts w:asciiTheme="minorHAnsi" w:hAnsiTheme="minorHAnsi"/>
      <w:sz w:val="22"/>
    </w:rPr>
  </w:style>
  <w:style w:type="character" w:customStyle="1" w:styleId="QMSnormalChar">
    <w:name w:val="QMS_normal Char"/>
    <w:basedOn w:val="DefaultParagraphFont"/>
    <w:link w:val="QMSnormal"/>
    <w:rsid w:val="005C2DB3"/>
    <w:rPr>
      <w:rFonts w:asciiTheme="minorHAnsi" w:hAnsiTheme="minorHAnsi" w:cstheme="minorHAnsi"/>
      <w:sz w:val="22"/>
      <w:szCs w:val="22"/>
      <w:lang w:val="en-GB"/>
    </w:rPr>
  </w:style>
  <w:style w:type="character" w:customStyle="1" w:styleId="QMSHeading2Char">
    <w:name w:val="QMS_Heading_2 Char"/>
    <w:basedOn w:val="DefaultParagraphFont"/>
    <w:link w:val="QMSHeading2"/>
    <w:uiPriority w:val="99"/>
    <w:locked/>
    <w:rsid w:val="005C2DB3"/>
    <w:rPr>
      <w:rFonts w:asciiTheme="minorHAnsi" w:hAnsiTheme="minorHAnsi"/>
      <w:b/>
      <w:bCs/>
      <w:kern w:val="32"/>
      <w:sz w:val="22"/>
      <w:szCs w:val="28"/>
      <w:lang w:val="en-GB" w:eastAsia="en-ZA"/>
    </w:rPr>
  </w:style>
  <w:style w:type="character" w:customStyle="1" w:styleId="QMSbulletsChar">
    <w:name w:val="QMS_bullets Char"/>
    <w:basedOn w:val="DefaultParagraphFont"/>
    <w:link w:val="QMSbullets"/>
    <w:rsid w:val="005C2DB3"/>
    <w:rPr>
      <w:rFonts w:asciiTheme="minorHAnsi" w:hAnsiTheme="minorHAnsi" w:cstheme="minorHAnsi"/>
      <w:sz w:val="22"/>
      <w:szCs w:val="22"/>
      <w:lang w:val="en-GB"/>
    </w:rPr>
  </w:style>
  <w:style w:type="character" w:customStyle="1" w:styleId="QMSheading3Char">
    <w:name w:val="QMS_heading_3 Char"/>
    <w:basedOn w:val="DefaultParagraphFont"/>
    <w:link w:val="QMSheading3"/>
    <w:locked/>
    <w:rsid w:val="005C2DB3"/>
    <w:rPr>
      <w:rFonts w:asciiTheme="minorHAnsi" w:hAnsiTheme="minorHAnsi" w:cstheme="minorHAnsi"/>
      <w:i/>
      <w:iCs/>
      <w:sz w:val="22"/>
      <w:szCs w:val="22"/>
      <w:lang w:val="en-ZA" w:eastAsia="en-ZA"/>
    </w:rPr>
  </w:style>
  <w:style w:type="character" w:customStyle="1" w:styleId="QMSHeading1Char">
    <w:name w:val="QMS_Heading_1 Char"/>
    <w:basedOn w:val="DefaultParagraphFont"/>
    <w:link w:val="QMSHeading1"/>
    <w:rsid w:val="005C2DB3"/>
    <w:rPr>
      <w:rFonts w:asciiTheme="minorHAnsi" w:hAnsiTheme="minorHAnsi"/>
      <w:b/>
      <w:bCs/>
      <w:caps/>
      <w:kern w:val="32"/>
      <w:sz w:val="22"/>
      <w:szCs w:val="28"/>
      <w:lang w:val="en-GB" w:eastAsia="en-ZA"/>
    </w:rPr>
  </w:style>
  <w:style w:type="table" w:styleId="TableContemporary">
    <w:name w:val="Table Contemporary"/>
    <w:basedOn w:val="TableNormal"/>
    <w:rsid w:val="005C2D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List11">
    <w:name w:val="Medium List 11"/>
    <w:basedOn w:val="TableNormal"/>
    <w:uiPriority w:val="65"/>
    <w:rsid w:val="005C2DB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Simple3">
    <w:name w:val="Table Simple 3"/>
    <w:basedOn w:val="TableNormal"/>
    <w:rsid w:val="005C2DB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Char">
    <w:name w:val="Char"/>
    <w:basedOn w:val="Normal"/>
    <w:autoRedefine/>
    <w:rsid w:val="005C2DB3"/>
    <w:pPr>
      <w:spacing w:after="160" w:line="240" w:lineRule="exact"/>
    </w:pPr>
    <w:rPr>
      <w:rFonts w:ascii="Verdana" w:hAnsi="Verdana"/>
      <w:sz w:val="22"/>
      <w:szCs w:val="22"/>
      <w:lang w:val="en-US"/>
    </w:rPr>
  </w:style>
  <w:style w:type="paragraph" w:customStyle="1" w:styleId="Char1">
    <w:name w:val="Char1"/>
    <w:basedOn w:val="Normal"/>
    <w:autoRedefine/>
    <w:rsid w:val="005C2DB3"/>
    <w:pPr>
      <w:spacing w:after="160" w:line="240" w:lineRule="exact"/>
    </w:pPr>
    <w:rPr>
      <w:rFonts w:ascii="Verdana" w:hAnsi="Verdana"/>
      <w:sz w:val="22"/>
      <w:szCs w:val="22"/>
      <w:lang w:val="en-US"/>
    </w:rPr>
  </w:style>
  <w:style w:type="paragraph" w:customStyle="1" w:styleId="Char2">
    <w:name w:val="Char2"/>
    <w:basedOn w:val="Normal"/>
    <w:autoRedefine/>
    <w:rsid w:val="005C2DB3"/>
    <w:pPr>
      <w:spacing w:after="160" w:line="240" w:lineRule="exact"/>
    </w:pPr>
    <w:rPr>
      <w:rFonts w:ascii="Verdana" w:hAnsi="Verdana"/>
      <w:sz w:val="22"/>
      <w:szCs w:val="22"/>
      <w:lang w:val="en-US"/>
    </w:rPr>
  </w:style>
  <w:style w:type="paragraph" w:customStyle="1" w:styleId="111QMS">
    <w:name w:val="1.1.1 QMS"/>
    <w:basedOn w:val="QMSheading3"/>
    <w:rsid w:val="005C2DB3"/>
    <w:pPr>
      <w:spacing w:before="0" w:after="0"/>
      <w:jc w:val="both"/>
    </w:pPr>
    <w:rPr>
      <w:b/>
    </w:rPr>
  </w:style>
  <w:style w:type="paragraph" w:customStyle="1" w:styleId="Bullet">
    <w:name w:val="Bullet"/>
    <w:basedOn w:val="Normal"/>
    <w:rsid w:val="005C2DB3"/>
    <w:pPr>
      <w:numPr>
        <w:numId w:val="8"/>
      </w:numPr>
      <w:tabs>
        <w:tab w:val="clear" w:pos="1080"/>
        <w:tab w:val="num" w:pos="1200"/>
      </w:tabs>
      <w:spacing w:line="300" w:lineRule="auto"/>
      <w:ind w:left="1200"/>
      <w:jc w:val="both"/>
    </w:pPr>
    <w:rPr>
      <w:rFonts w:ascii="Trebuchet MS" w:hAnsi="Trebuchet MS" w:cs="Arial"/>
      <w:color w:val="000000"/>
      <w:sz w:val="22"/>
    </w:rPr>
  </w:style>
  <w:style w:type="paragraph" w:customStyle="1" w:styleId="StyleCaption11pt">
    <w:name w:val="Style Caption + 11 pt"/>
    <w:basedOn w:val="Caption"/>
    <w:link w:val="StyleCaption11ptChar"/>
    <w:rsid w:val="005C2DB3"/>
    <w:pPr>
      <w:spacing w:before="240" w:after="240" w:line="240" w:lineRule="auto"/>
      <w:jc w:val="both"/>
    </w:pPr>
    <w:rPr>
      <w:rFonts w:ascii="Calibri" w:hAnsi="Calibri" w:cs="Times New Roman"/>
      <w:b/>
      <w:bCs/>
      <w:i w:val="0"/>
      <w:sz w:val="22"/>
      <w:szCs w:val="20"/>
    </w:rPr>
  </w:style>
  <w:style w:type="character" w:customStyle="1" w:styleId="StyleCaption11ptChar">
    <w:name w:val="Style Caption + 11 pt Char"/>
    <w:link w:val="StyleCaption11pt"/>
    <w:rsid w:val="005C2DB3"/>
    <w:rPr>
      <w:rFonts w:ascii="Calibri" w:eastAsia="Calibri" w:hAnsi="Calibri"/>
      <w:b/>
      <w:bCs/>
      <w:sz w:val="22"/>
      <w:lang w:val="en-ZA"/>
    </w:rPr>
  </w:style>
  <w:style w:type="paragraph" w:customStyle="1" w:styleId="StyleJustified">
    <w:name w:val="Style Justified"/>
    <w:basedOn w:val="Normal"/>
    <w:rsid w:val="005C2DB3"/>
    <w:pPr>
      <w:jc w:val="both"/>
    </w:pPr>
    <w:rPr>
      <w:sz w:val="22"/>
      <w:szCs w:val="20"/>
    </w:rPr>
  </w:style>
  <w:style w:type="character" w:customStyle="1" w:styleId="apple-converted-space">
    <w:name w:val="apple-converted-space"/>
    <w:basedOn w:val="DefaultParagraphFont"/>
    <w:rsid w:val="005C2DB3"/>
  </w:style>
  <w:style w:type="paragraph" w:customStyle="1" w:styleId="Char5">
    <w:name w:val="Char5"/>
    <w:basedOn w:val="Normal"/>
    <w:autoRedefine/>
    <w:rsid w:val="005C2DB3"/>
    <w:pPr>
      <w:spacing w:after="160" w:line="240" w:lineRule="exact"/>
    </w:pPr>
    <w:rPr>
      <w:rFonts w:ascii="Verdana" w:hAnsi="Verdana"/>
      <w:sz w:val="22"/>
      <w:szCs w:val="22"/>
      <w:lang w:val="en-US"/>
    </w:rPr>
  </w:style>
  <w:style w:type="character" w:customStyle="1" w:styleId="InitialStyle">
    <w:name w:val="InitialStyle"/>
    <w:rsid w:val="005C2DB3"/>
  </w:style>
  <w:style w:type="paragraph" w:customStyle="1" w:styleId="Char4">
    <w:name w:val="Char4"/>
    <w:basedOn w:val="Normal"/>
    <w:autoRedefine/>
    <w:rsid w:val="005C2DB3"/>
    <w:pPr>
      <w:spacing w:after="160" w:line="240" w:lineRule="exact"/>
    </w:pPr>
    <w:rPr>
      <w:rFonts w:ascii="Verdana" w:hAnsi="Verdana"/>
      <w:sz w:val="22"/>
      <w:szCs w:val="22"/>
      <w:lang w:val="en-US"/>
    </w:rPr>
  </w:style>
  <w:style w:type="paragraph" w:customStyle="1" w:styleId="Char3">
    <w:name w:val="Char3"/>
    <w:basedOn w:val="Normal"/>
    <w:autoRedefine/>
    <w:rsid w:val="005C2DB3"/>
    <w:pPr>
      <w:spacing w:after="160" w:line="240" w:lineRule="exact"/>
    </w:pPr>
    <w:rPr>
      <w:rFonts w:ascii="Verdana" w:hAnsi="Verdana"/>
      <w:sz w:val="22"/>
      <w:szCs w:val="22"/>
      <w:lang w:val="en-US"/>
    </w:rPr>
  </w:style>
  <w:style w:type="character" w:styleId="Strong">
    <w:name w:val="Strong"/>
    <w:basedOn w:val="DefaultParagraphFont"/>
    <w:rsid w:val="005C2DB3"/>
    <w:rPr>
      <w:b/>
      <w:bCs/>
    </w:rPr>
  </w:style>
  <w:style w:type="character" w:customStyle="1" w:styleId="date-display-single">
    <w:name w:val="date-display-single"/>
    <w:basedOn w:val="DefaultParagraphFont"/>
    <w:rsid w:val="005C2DB3"/>
  </w:style>
  <w:style w:type="table" w:styleId="LightList-Accent3">
    <w:name w:val="Light List Accent 3"/>
    <w:basedOn w:val="TableNormal"/>
    <w:uiPriority w:val="61"/>
    <w:rsid w:val="005C2DB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HDHVTable">
    <w:name w:val="RHDHV Table"/>
    <w:basedOn w:val="TableNormal"/>
    <w:uiPriority w:val="99"/>
    <w:unhideWhenUsed/>
    <w:rsid w:val="005C2DB3"/>
    <w:pPr>
      <w:spacing w:line="271" w:lineRule="auto"/>
    </w:pPr>
    <w:rPr>
      <w:rFonts w:asciiTheme="minorHAnsi" w:hAnsiTheme="minorHAnsi" w:cstheme="minorBidi"/>
      <w:color w:val="000000"/>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BE5F1"/>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F81BD"/>
      </w:tcPr>
    </w:tblStylePr>
    <w:tblStylePr w:type="lastRow">
      <w:tblPr/>
      <w:tcPr>
        <w:tcBorders>
          <w:top w:val="nil"/>
          <w:left w:val="nil"/>
          <w:bottom w:val="nil"/>
          <w:right w:val="nil"/>
          <w:insideH w:val="nil"/>
          <w:insideV w:val="single" w:sz="8" w:space="0" w:color="FFFFFF"/>
          <w:tl2br w:val="nil"/>
          <w:tr2bl w:val="nil"/>
        </w:tcBorders>
        <w:shd w:val="clear" w:color="auto" w:fill="B8CCE4"/>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SectionText11">
    <w:name w:val="Section Text 1.1"/>
    <w:basedOn w:val="QMSnormal"/>
    <w:rsid w:val="005C2DB3"/>
    <w:pPr>
      <w:ind w:left="576"/>
    </w:pPr>
    <w:rPr>
      <w:noProof/>
    </w:rPr>
  </w:style>
  <w:style w:type="numbering" w:customStyle="1" w:styleId="CurrentList1">
    <w:name w:val="Current List1"/>
    <w:uiPriority w:val="99"/>
    <w:rsid w:val="005C2DB3"/>
    <w:pPr>
      <w:numPr>
        <w:numId w:val="9"/>
      </w:numPr>
    </w:pPr>
  </w:style>
  <w:style w:type="character" w:customStyle="1" w:styleId="fontstyle01">
    <w:name w:val="fontstyle01"/>
    <w:basedOn w:val="DefaultParagraphFont"/>
    <w:rsid w:val="005C2DB3"/>
    <w:rPr>
      <w:rFonts w:ascii="ArialMT" w:hAnsi="ArialMT" w:hint="default"/>
      <w:b w:val="0"/>
      <w:bCs w:val="0"/>
      <w:i w:val="0"/>
      <w:iCs w:val="0"/>
      <w:color w:val="000000"/>
      <w:sz w:val="20"/>
      <w:szCs w:val="20"/>
    </w:rPr>
  </w:style>
  <w:style w:type="character" w:customStyle="1" w:styleId="fontstyle21">
    <w:name w:val="fontstyle21"/>
    <w:basedOn w:val="DefaultParagraphFont"/>
    <w:rsid w:val="005C2DB3"/>
    <w:rPr>
      <w:rFonts w:ascii="Times New Roman" w:hAnsi="Times New Roman" w:cs="Times New Roman" w:hint="default"/>
      <w:b w:val="0"/>
      <w:bCs w:val="0"/>
      <w:i/>
      <w:iCs/>
      <w:color w:val="000000"/>
      <w:sz w:val="24"/>
      <w:szCs w:val="24"/>
    </w:rPr>
  </w:style>
  <w:style w:type="paragraph" w:styleId="DocumentMap">
    <w:name w:val="Document Map"/>
    <w:basedOn w:val="Normal"/>
    <w:link w:val="DocumentMapChar"/>
    <w:semiHidden/>
    <w:unhideWhenUsed/>
    <w:rsid w:val="005C2DB3"/>
  </w:style>
  <w:style w:type="character" w:customStyle="1" w:styleId="DocumentMapChar">
    <w:name w:val="Document Map Char"/>
    <w:basedOn w:val="DefaultParagraphFont"/>
    <w:link w:val="DocumentMap"/>
    <w:semiHidden/>
    <w:rsid w:val="005C2DB3"/>
    <w:rPr>
      <w:sz w:val="24"/>
      <w:szCs w:val="24"/>
      <w:lang w:val="en-GB"/>
    </w:rPr>
  </w:style>
  <w:style w:type="paragraph" w:customStyle="1" w:styleId="m528684387794846182m-3446415871742395596gmail-qmsnormal">
    <w:name w:val="m_528684387794846182m_-3446415871742395596gmail-qmsnormal"/>
    <w:basedOn w:val="Normal"/>
    <w:rsid w:val="005C2DB3"/>
    <w:pPr>
      <w:spacing w:before="100" w:beforeAutospacing="1" w:after="100" w:afterAutospacing="1"/>
    </w:pPr>
    <w:rPr>
      <w:lang w:eastAsia="en-ZA"/>
    </w:rPr>
  </w:style>
  <w:style w:type="paragraph" w:customStyle="1" w:styleId="QMSCaption">
    <w:name w:val="QMS Caption"/>
    <w:basedOn w:val="Normal"/>
    <w:link w:val="QMSCaptionChar"/>
    <w:qFormat/>
    <w:rsid w:val="005C2DB3"/>
    <w:pPr>
      <w:spacing w:after="120"/>
    </w:pPr>
    <w:rPr>
      <w:rFonts w:asciiTheme="minorHAnsi" w:hAnsiTheme="minorHAnsi"/>
      <w:i/>
    </w:rPr>
  </w:style>
  <w:style w:type="character" w:customStyle="1" w:styleId="QMSCaptionChar">
    <w:name w:val="QMS Caption Char"/>
    <w:basedOn w:val="DefaultParagraphFont"/>
    <w:link w:val="QMSCaption"/>
    <w:rsid w:val="005C2DB3"/>
    <w:rPr>
      <w:rFonts w:asciiTheme="minorHAnsi" w:hAnsiTheme="minorHAnsi"/>
      <w:i/>
      <w:sz w:val="24"/>
      <w:szCs w:val="24"/>
      <w:lang w:val="en-GB"/>
    </w:rPr>
  </w:style>
  <w:style w:type="character" w:customStyle="1" w:styleId="ListParagraphChar">
    <w:name w:val="List Paragraph Char"/>
    <w:aliases w:val="Heading 2.1 Char,Table bullet Char,DRAMS List Paragraph Char,Indent Normal Char,Paragraph Char,P Char,paragraph Char,List number Paragraph Char,List Paragraph (numbered (a)) Char,List Paragraph1 Char,Resume Title Char,Bullet1 Char"/>
    <w:basedOn w:val="DefaultParagraphFont"/>
    <w:link w:val="ListParagraph"/>
    <w:uiPriority w:val="34"/>
    <w:rsid w:val="005C2DB3"/>
    <w:rPr>
      <w:rFonts w:ascii="Calibri" w:hAnsi="Calibri"/>
      <w:szCs w:val="24"/>
      <w:lang w:val="en-GB"/>
    </w:rPr>
  </w:style>
  <w:style w:type="character" w:customStyle="1" w:styleId="EIMSNormalCharChar">
    <w:name w:val="EIMS Normal Char Char"/>
    <w:link w:val="EIMSNormalChar"/>
    <w:uiPriority w:val="99"/>
    <w:locked/>
    <w:rsid w:val="005C2DB3"/>
    <w:rPr>
      <w:rFonts w:ascii="Arial" w:hAnsi="Arial" w:cs="Arial"/>
    </w:rPr>
  </w:style>
  <w:style w:type="paragraph" w:customStyle="1" w:styleId="EIMSNormalChar">
    <w:name w:val="EIMS Normal Char"/>
    <w:basedOn w:val="Normal"/>
    <w:link w:val="EIMSNormalCharChar"/>
    <w:uiPriority w:val="99"/>
    <w:qFormat/>
    <w:rsid w:val="005C2DB3"/>
    <w:pPr>
      <w:spacing w:before="120" w:after="120"/>
      <w:ind w:left="720"/>
      <w:jc w:val="both"/>
    </w:pPr>
    <w:rPr>
      <w:rFonts w:ascii="Arial" w:hAnsi="Arial" w:cs="Arial"/>
      <w:szCs w:val="20"/>
      <w:lang w:val="en-US"/>
    </w:rPr>
  </w:style>
  <w:style w:type="paragraph" w:customStyle="1" w:styleId="EIMSheading4">
    <w:name w:val="EIMS heading 4"/>
    <w:basedOn w:val="Heading4"/>
    <w:next w:val="EIMSNormalChar"/>
    <w:rsid w:val="005C2DB3"/>
    <w:pPr>
      <w:pBdr>
        <w:bottom w:val="single" w:sz="18" w:space="1" w:color="999999"/>
      </w:pBdr>
      <w:tabs>
        <w:tab w:val="num" w:pos="580"/>
      </w:tabs>
      <w:ind w:left="580" w:hanging="864"/>
    </w:pPr>
    <w:rPr>
      <w:rFonts w:ascii="Arial Black" w:hAnsi="Arial Black"/>
      <w:b w:val="0"/>
      <w:color w:val="808080"/>
      <w:sz w:val="24"/>
      <w:szCs w:val="24"/>
      <w:lang w:eastAsia="en-ZA"/>
    </w:rPr>
  </w:style>
  <w:style w:type="paragraph" w:customStyle="1" w:styleId="Lettertext">
    <w:name w:val="Letter text"/>
    <w:basedOn w:val="Normal"/>
    <w:uiPriority w:val="99"/>
    <w:rsid w:val="005C2DB3"/>
    <w:pPr>
      <w:spacing w:before="120" w:after="120"/>
      <w:jc w:val="both"/>
    </w:pPr>
    <w:rPr>
      <w:rFonts w:ascii="Arial" w:hAnsi="Arial"/>
    </w:rPr>
  </w:style>
  <w:style w:type="character" w:customStyle="1" w:styleId="UnresolvedMention1">
    <w:name w:val="Unresolved Mention1"/>
    <w:basedOn w:val="DefaultParagraphFont"/>
    <w:rsid w:val="005C2DB3"/>
    <w:rPr>
      <w:color w:val="808080"/>
      <w:shd w:val="clear" w:color="auto" w:fill="E6E6E6"/>
    </w:rPr>
  </w:style>
  <w:style w:type="character" w:customStyle="1" w:styleId="NormalIndentChar">
    <w:name w:val="Normal Indent Char"/>
    <w:basedOn w:val="DefaultParagraphFont"/>
    <w:link w:val="NormalIndent"/>
    <w:semiHidden/>
    <w:locked/>
    <w:rsid w:val="009F0818"/>
    <w:rPr>
      <w:rFonts w:ascii="Arial" w:hAnsi="Arial"/>
      <w:sz w:val="22"/>
      <w:lang w:val="en-ZA"/>
    </w:rPr>
  </w:style>
  <w:style w:type="paragraph" w:styleId="NormalIndent">
    <w:name w:val="Normal Indent"/>
    <w:basedOn w:val="Normal"/>
    <w:link w:val="NormalIndentChar"/>
    <w:semiHidden/>
    <w:unhideWhenUsed/>
    <w:rsid w:val="009F0818"/>
    <w:pPr>
      <w:spacing w:line="300" w:lineRule="auto"/>
      <w:ind w:left="709"/>
      <w:jc w:val="both"/>
    </w:pPr>
    <w:rPr>
      <w:rFonts w:ascii="Arial" w:hAnsi="Arial"/>
      <w:sz w:val="22"/>
      <w:szCs w:val="20"/>
    </w:rPr>
  </w:style>
  <w:style w:type="character" w:customStyle="1" w:styleId="tabletextChar">
    <w:name w:val="table text Char"/>
    <w:basedOn w:val="DefaultParagraphFont"/>
    <w:link w:val="tabletext0"/>
    <w:uiPriority w:val="99"/>
    <w:locked/>
    <w:rsid w:val="009F0818"/>
    <w:rPr>
      <w:rFonts w:ascii="Arial Narrow" w:hAnsi="Arial Narrow"/>
      <w:lang w:val="en-ZA"/>
    </w:rPr>
  </w:style>
  <w:style w:type="paragraph" w:customStyle="1" w:styleId="tabletext0">
    <w:name w:val="table text"/>
    <w:basedOn w:val="Normal"/>
    <w:link w:val="tabletextChar"/>
    <w:uiPriority w:val="99"/>
    <w:rsid w:val="009F0818"/>
    <w:pPr>
      <w:spacing w:line="300" w:lineRule="auto"/>
      <w:jc w:val="both"/>
    </w:pPr>
    <w:rPr>
      <w:rFonts w:ascii="Arial Narrow" w:hAnsi="Arial Narrow"/>
      <w:szCs w:val="20"/>
    </w:rPr>
  </w:style>
  <w:style w:type="paragraph" w:styleId="NormalWeb">
    <w:name w:val="Normal (Web)"/>
    <w:basedOn w:val="Normal"/>
    <w:uiPriority w:val="99"/>
    <w:semiHidden/>
    <w:unhideWhenUsed/>
    <w:rsid w:val="000B2BF8"/>
    <w:pPr>
      <w:spacing w:before="100" w:beforeAutospacing="1" w:after="100" w:afterAutospacing="1"/>
    </w:pPr>
    <w:rPr>
      <w:lang w:eastAsia="en-ZA"/>
    </w:rPr>
  </w:style>
  <w:style w:type="paragraph" w:customStyle="1" w:styleId="KongiweHeading1">
    <w:name w:val="Kongiwe Heading 1"/>
    <w:basedOn w:val="Heading1"/>
    <w:link w:val="KongiweHeading1Char"/>
    <w:autoRedefine/>
    <w:qFormat/>
    <w:rsid w:val="004E1E4A"/>
    <w:pPr>
      <w:keepLines/>
      <w:tabs>
        <w:tab w:val="num" w:pos="431"/>
      </w:tabs>
      <w:spacing w:before="240" w:after="240" w:line="288" w:lineRule="auto"/>
      <w:ind w:left="432" w:hanging="432"/>
      <w:jc w:val="left"/>
    </w:pPr>
    <w:rPr>
      <w:rFonts w:asciiTheme="majorHAnsi" w:eastAsiaTheme="majorEastAsia" w:hAnsiTheme="majorHAnsi" w:cstheme="majorBidi"/>
      <w:bCs w:val="0"/>
      <w:caps w:val="0"/>
      <w:color w:val="007FA6"/>
      <w:sz w:val="30"/>
      <w:szCs w:val="32"/>
    </w:rPr>
  </w:style>
  <w:style w:type="character" w:customStyle="1" w:styleId="KongiweHeading1Char">
    <w:name w:val="Kongiwe Heading 1 Char"/>
    <w:basedOn w:val="Heading1Char"/>
    <w:link w:val="KongiweHeading1"/>
    <w:rsid w:val="004E1E4A"/>
    <w:rPr>
      <w:rFonts w:asciiTheme="majorHAnsi" w:eastAsiaTheme="majorEastAsia" w:hAnsiTheme="majorHAnsi" w:cstheme="majorBidi"/>
      <w:b/>
      <w:bCs w:val="0"/>
      <w:caps w:val="0"/>
      <w:color w:val="007FA6"/>
      <w:sz w:val="30"/>
      <w:szCs w:val="32"/>
      <w:lang w:val="en-ZA"/>
    </w:rPr>
  </w:style>
  <w:style w:type="table" w:customStyle="1" w:styleId="KongiweTable2">
    <w:name w:val="Kongiwe Table2"/>
    <w:basedOn w:val="TableNormal"/>
    <w:uiPriority w:val="99"/>
    <w:rsid w:val="004E1E4A"/>
    <w:rPr>
      <w:rFonts w:asciiTheme="minorHAnsi" w:eastAsiaTheme="minorHAnsi" w:hAnsiTheme="minorHAnsi" w:cstheme="minorBidi"/>
      <w:sz w:val="22"/>
      <w:szCs w:val="22"/>
      <w:lang w:val="en-Z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b/>
        <w:color w:val="FFFFFF"/>
        <w:sz w:val="20"/>
      </w:rPr>
      <w:tblPr/>
      <w:tcPr>
        <w:shd w:val="clear" w:color="auto" w:fill="007FA6"/>
        <w:vAlign w:val="center"/>
      </w:tcPr>
    </w:tblStylePr>
    <w:tblStylePr w:type="la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paragraph" w:customStyle="1" w:styleId="KongiweText">
    <w:name w:val="Kongiwe Text"/>
    <w:basedOn w:val="Normal"/>
    <w:link w:val="KongiweTextChar"/>
    <w:qFormat/>
    <w:rsid w:val="004E1E4A"/>
    <w:pPr>
      <w:spacing w:before="100" w:beforeAutospacing="1" w:after="100" w:afterAutospacing="1" w:line="288" w:lineRule="auto"/>
      <w:jc w:val="both"/>
    </w:pPr>
    <w:rPr>
      <w:rFonts w:eastAsiaTheme="minorHAnsi" w:cstheme="minorHAnsi"/>
      <w:color w:val="394251"/>
      <w:sz w:val="22"/>
      <w:szCs w:val="22"/>
    </w:rPr>
  </w:style>
  <w:style w:type="character" w:customStyle="1" w:styleId="KongiweTextChar">
    <w:name w:val="Kongiwe Text Char"/>
    <w:basedOn w:val="DefaultParagraphFont"/>
    <w:link w:val="KongiweText"/>
    <w:rsid w:val="004E1E4A"/>
    <w:rPr>
      <w:rFonts w:ascii="Calibri" w:eastAsiaTheme="minorHAnsi" w:hAnsi="Calibri" w:cstheme="minorHAnsi"/>
      <w:color w:val="394251"/>
      <w:sz w:val="22"/>
      <w:szCs w:val="22"/>
      <w:lang w:val="en-ZA"/>
    </w:rPr>
  </w:style>
  <w:style w:type="paragraph" w:customStyle="1" w:styleId="BodyTextMN">
    <w:name w:val="Body Text MN"/>
    <w:basedOn w:val="Normal"/>
    <w:rsid w:val="0002468F"/>
    <w:pPr>
      <w:jc w:val="both"/>
    </w:pPr>
    <w:rPr>
      <w:rFonts w:ascii="Lucida Sans" w:hAnsi="Lucida Sans" w:cs="Arial"/>
      <w:spacing w:val="-3"/>
      <w:sz w:val="19"/>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lsdException w:name="heading 4" w:semiHidden="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lsdException w:name="Subtitle" w:semiHidden="0" w:unhideWhenUsed="0"/>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16584"/>
    <w:rPr>
      <w:rFonts w:eastAsia="Calibri"/>
      <w:sz w:val="24"/>
      <w:szCs w:val="24"/>
      <w:lang w:val="en-ZA"/>
    </w:rPr>
  </w:style>
  <w:style w:type="paragraph" w:styleId="Heading1">
    <w:name w:val="heading 1"/>
    <w:basedOn w:val="Normal"/>
    <w:next w:val="Normal"/>
    <w:link w:val="Heading1Char"/>
    <w:uiPriority w:val="9"/>
    <w:qFormat/>
    <w:rsid w:val="00B31ACF"/>
    <w:pPr>
      <w:keepNext/>
      <w:spacing w:line="360" w:lineRule="auto"/>
      <w:jc w:val="both"/>
      <w:outlineLvl w:val="0"/>
    </w:pPr>
    <w:rPr>
      <w:rFonts w:asciiTheme="minorHAnsi" w:hAnsiTheme="minorHAnsi"/>
      <w:b/>
      <w:bCs/>
      <w:caps/>
      <w:sz w:val="22"/>
    </w:rPr>
  </w:style>
  <w:style w:type="paragraph" w:styleId="Heading2">
    <w:name w:val="heading 2"/>
    <w:aliases w:val="1.1   Heading 2,Heading Level 2,Heading 2 Heading Bold,Heading 2 ECOSUN,CPR Heading 2,Heading 22,h2,h2 main heading,B Sub/Bold,Heading 2_Alkie,RvR 2,ABM2,. (1.1),- 2nd Order Heading,_Heading 2,. (1.1)1,- 2nd Order Heading1,. (1.1)2,_Heading 21"/>
    <w:basedOn w:val="BodyText1"/>
    <w:next w:val="BodyText1"/>
    <w:link w:val="Heading2Char"/>
    <w:autoRedefine/>
    <w:qFormat/>
    <w:rsid w:val="006C207C"/>
    <w:pPr>
      <w:keepNext/>
      <w:keepLines/>
      <w:numPr>
        <w:ilvl w:val="1"/>
        <w:numId w:val="20"/>
      </w:numPr>
      <w:spacing w:before="40" w:line="259" w:lineRule="auto"/>
      <w:outlineLvl w:val="1"/>
    </w:pPr>
    <w:rPr>
      <w:rFonts w:asciiTheme="minorHAnsi" w:hAnsiTheme="minorHAnsi" w:cstheme="minorHAnsi"/>
      <w:b/>
      <w:bCs/>
      <w:color w:val="000000"/>
      <w:sz w:val="22"/>
      <w:szCs w:val="22"/>
    </w:rPr>
  </w:style>
  <w:style w:type="paragraph" w:styleId="Heading3">
    <w:name w:val="heading 3"/>
    <w:aliases w:val="Heading 3 Heading"/>
    <w:basedOn w:val="Normal"/>
    <w:link w:val="Heading3Char"/>
    <w:autoRedefine/>
    <w:rsid w:val="00B96166"/>
    <w:pPr>
      <w:keepNext/>
      <w:numPr>
        <w:ilvl w:val="2"/>
        <w:numId w:val="1"/>
      </w:numPr>
      <w:tabs>
        <w:tab w:val="left" w:pos="709"/>
        <w:tab w:val="left" w:pos="1418"/>
      </w:tabs>
      <w:ind w:hanging="2156"/>
      <w:jc w:val="both"/>
      <w:outlineLvl w:val="2"/>
    </w:pPr>
    <w:rPr>
      <w:i/>
      <w:iCs/>
      <w:sz w:val="22"/>
    </w:rPr>
  </w:style>
  <w:style w:type="paragraph" w:styleId="Heading4">
    <w:name w:val="heading 4"/>
    <w:basedOn w:val="Normal"/>
    <w:next w:val="Normal"/>
    <w:qFormat/>
    <w:rsid w:val="00816EC4"/>
    <w:pPr>
      <w:keepNext/>
      <w:spacing w:before="240" w:after="60"/>
      <w:outlineLvl w:val="3"/>
    </w:pPr>
    <w:rPr>
      <w:b/>
      <w:bCs/>
      <w:sz w:val="28"/>
      <w:szCs w:val="28"/>
    </w:rPr>
  </w:style>
  <w:style w:type="paragraph" w:styleId="Heading5">
    <w:name w:val="heading 5"/>
    <w:basedOn w:val="Normal"/>
    <w:next w:val="Normal"/>
    <w:link w:val="Heading5Char"/>
    <w:unhideWhenUsed/>
    <w:qFormat/>
    <w:rsid w:val="005C2DB3"/>
    <w:pPr>
      <w:keepNext/>
      <w:keepLines/>
      <w:spacing w:before="40"/>
      <w:ind w:left="1008" w:hanging="1008"/>
      <w:outlineLvl w:val="4"/>
    </w:pPr>
    <w:rPr>
      <w:rFonts w:ascii="Cambria" w:hAnsi="Cambria"/>
      <w:color w:val="365F91"/>
      <w:lang w:eastAsia="en-ZA"/>
    </w:rPr>
  </w:style>
  <w:style w:type="paragraph" w:styleId="Heading6">
    <w:name w:val="heading 6"/>
    <w:basedOn w:val="Normal"/>
    <w:next w:val="Normal"/>
    <w:link w:val="Heading6Char"/>
    <w:uiPriority w:val="9"/>
    <w:semiHidden/>
    <w:unhideWhenUsed/>
    <w:qFormat/>
    <w:rsid w:val="005C2DB3"/>
    <w:pPr>
      <w:keepNext/>
      <w:keepLines/>
      <w:spacing w:before="40"/>
      <w:ind w:left="1152" w:hanging="1152"/>
      <w:outlineLvl w:val="5"/>
    </w:pPr>
    <w:rPr>
      <w:rFonts w:ascii="Cambria" w:hAnsi="Cambria"/>
      <w:color w:val="243F60"/>
      <w:lang w:eastAsia="en-ZA"/>
    </w:rPr>
  </w:style>
  <w:style w:type="paragraph" w:styleId="Heading7">
    <w:name w:val="heading 7"/>
    <w:basedOn w:val="Normal"/>
    <w:next w:val="Normal"/>
    <w:link w:val="Heading7Char"/>
    <w:uiPriority w:val="9"/>
    <w:semiHidden/>
    <w:unhideWhenUsed/>
    <w:qFormat/>
    <w:rsid w:val="005C2DB3"/>
    <w:pPr>
      <w:keepNext/>
      <w:keepLines/>
      <w:spacing w:before="40"/>
      <w:ind w:left="1296" w:hanging="1296"/>
      <w:outlineLvl w:val="6"/>
    </w:pPr>
    <w:rPr>
      <w:rFonts w:ascii="Cambria" w:hAnsi="Cambria"/>
      <w:i/>
      <w:iCs/>
      <w:color w:val="243F60"/>
      <w:lang w:eastAsia="en-ZA"/>
    </w:rPr>
  </w:style>
  <w:style w:type="paragraph" w:styleId="Heading8">
    <w:name w:val="heading 8"/>
    <w:basedOn w:val="Normal"/>
    <w:next w:val="Normal"/>
    <w:link w:val="Heading8Char"/>
    <w:uiPriority w:val="9"/>
    <w:semiHidden/>
    <w:unhideWhenUsed/>
    <w:qFormat/>
    <w:rsid w:val="005C2DB3"/>
    <w:pPr>
      <w:keepNext/>
      <w:keepLines/>
      <w:spacing w:before="40"/>
      <w:ind w:left="1440" w:hanging="1440"/>
      <w:outlineLvl w:val="7"/>
    </w:pPr>
    <w:rPr>
      <w:rFonts w:ascii="Cambria" w:hAnsi="Cambria"/>
      <w:color w:val="272727"/>
      <w:sz w:val="21"/>
      <w:szCs w:val="21"/>
      <w:lang w:eastAsia="en-ZA"/>
    </w:rPr>
  </w:style>
  <w:style w:type="paragraph" w:styleId="Heading9">
    <w:name w:val="heading 9"/>
    <w:basedOn w:val="Normal"/>
    <w:next w:val="Normal"/>
    <w:link w:val="Heading9Char"/>
    <w:uiPriority w:val="9"/>
    <w:semiHidden/>
    <w:unhideWhenUsed/>
    <w:qFormat/>
    <w:rsid w:val="005C2DB3"/>
    <w:pPr>
      <w:keepNext/>
      <w:keepLines/>
      <w:spacing w:before="40"/>
      <w:ind w:left="1584" w:hanging="1584"/>
      <w:outlineLvl w:val="8"/>
    </w:pPr>
    <w:rPr>
      <w:rFonts w:ascii="Cambria" w:hAnsi="Cambria"/>
      <w:i/>
      <w:iCs/>
      <w:color w:val="272727"/>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autoRedefine/>
    <w:rsid w:val="00816EC4"/>
    <w:pPr>
      <w:ind w:left="720"/>
    </w:pPr>
    <w:rPr>
      <w:rFonts w:ascii="Arial" w:hAnsi="Arial"/>
      <w:szCs w:val="20"/>
    </w:rPr>
  </w:style>
  <w:style w:type="character" w:customStyle="1" w:styleId="Heading2Char">
    <w:name w:val="Heading 2 Char"/>
    <w:aliases w:val="1.1   Heading 2 Char,Heading Level 2 Char,Heading 2 Heading Bold Char,Heading 2 ECOSUN Char,CPR Heading 2 Char,Heading 22 Char,h2 Char,h2 main heading Char,B Sub/Bold Char,Heading 2_Alkie Char,RvR 2 Char,ABM2 Char,. (1.1) Char"/>
    <w:basedOn w:val="DefaultParagraphFont"/>
    <w:link w:val="Heading2"/>
    <w:rsid w:val="006C207C"/>
    <w:rPr>
      <w:rFonts w:asciiTheme="minorHAnsi" w:hAnsiTheme="minorHAnsi" w:cstheme="minorHAnsi"/>
      <w:b/>
      <w:bCs/>
      <w:color w:val="000000"/>
      <w:sz w:val="22"/>
      <w:szCs w:val="22"/>
      <w:lang w:val="en-GB"/>
    </w:rPr>
  </w:style>
  <w:style w:type="character" w:customStyle="1" w:styleId="Heading3Char">
    <w:name w:val="Heading 3 Char"/>
    <w:aliases w:val="Heading 3 Heading Char"/>
    <w:basedOn w:val="DefaultParagraphFont"/>
    <w:link w:val="Heading3"/>
    <w:rsid w:val="00B96166"/>
    <w:rPr>
      <w:rFonts w:ascii="Calibri" w:hAnsi="Calibri"/>
      <w:i/>
      <w:iCs/>
      <w:sz w:val="22"/>
      <w:szCs w:val="24"/>
      <w:lang w:val="en-GB"/>
    </w:rPr>
  </w:style>
  <w:style w:type="paragraph" w:styleId="BodyTextIndent">
    <w:name w:val="Body Text Indent"/>
    <w:aliases w:val="Proposal Body Text Indent"/>
    <w:basedOn w:val="Normal"/>
    <w:rsid w:val="00816EC4"/>
    <w:pPr>
      <w:ind w:left="1080"/>
      <w:jc w:val="both"/>
    </w:pPr>
    <w:rPr>
      <w:rFonts w:ascii="Arial" w:hAnsi="Arial" w:cs="Arial"/>
    </w:rPr>
  </w:style>
  <w:style w:type="paragraph" w:styleId="BodyTextIndent2">
    <w:name w:val="Body Text Indent 2"/>
    <w:basedOn w:val="Normal"/>
    <w:autoRedefine/>
    <w:rsid w:val="00816EC4"/>
    <w:pPr>
      <w:ind w:left="1440"/>
      <w:jc w:val="both"/>
    </w:pPr>
    <w:rPr>
      <w:rFonts w:ascii="Arial" w:hAnsi="Arial" w:cs="Arial"/>
      <w:szCs w:val="20"/>
    </w:rPr>
  </w:style>
  <w:style w:type="paragraph" w:customStyle="1" w:styleId="ContentsandPageline">
    <w:name w:val="Contents and Page line"/>
    <w:basedOn w:val="Normal"/>
    <w:rsid w:val="00816EC4"/>
    <w:pPr>
      <w:tabs>
        <w:tab w:val="right" w:pos="8520"/>
      </w:tabs>
    </w:pPr>
    <w:rPr>
      <w:rFonts w:ascii="Arial" w:hAnsi="Arial" w:cs="Arial"/>
      <w:b/>
      <w:bCs/>
      <w:sz w:val="28"/>
      <w:szCs w:val="28"/>
    </w:rPr>
  </w:style>
  <w:style w:type="paragraph" w:customStyle="1" w:styleId="StyleArialBold75">
    <w:name w:val="Style Arial + Bold 7.5"/>
    <w:basedOn w:val="Stylearial8"/>
    <w:link w:val="StyleArialBold75Char"/>
    <w:autoRedefine/>
    <w:rsid w:val="00816EC4"/>
    <w:rPr>
      <w:rFonts w:ascii="Arial Bold" w:hAnsi="Arial Bold"/>
      <w:b/>
      <w:bCs/>
    </w:rPr>
  </w:style>
  <w:style w:type="paragraph" w:customStyle="1" w:styleId="Stylearial8">
    <w:name w:val="Style arial 8"/>
    <w:basedOn w:val="Normal"/>
    <w:link w:val="Stylearial8Char"/>
    <w:autoRedefine/>
    <w:rsid w:val="00816EC4"/>
    <w:rPr>
      <w:rFonts w:ascii="Arial" w:hAnsi="Arial"/>
      <w:sz w:val="16"/>
      <w:szCs w:val="16"/>
    </w:rPr>
  </w:style>
  <w:style w:type="character" w:customStyle="1" w:styleId="Stylearial8Char">
    <w:name w:val="Style arial 8 Char"/>
    <w:basedOn w:val="DefaultParagraphFont"/>
    <w:link w:val="Stylearial8"/>
    <w:rsid w:val="00816EC4"/>
    <w:rPr>
      <w:rFonts w:ascii="Arial" w:hAnsi="Arial"/>
      <w:sz w:val="16"/>
      <w:szCs w:val="16"/>
      <w:lang w:val="en-GB" w:eastAsia="en-US" w:bidi="ar-SA"/>
    </w:rPr>
  </w:style>
  <w:style w:type="character" w:customStyle="1" w:styleId="StyleArialBold75Char">
    <w:name w:val="Style Arial + Bold 7.5 Char"/>
    <w:basedOn w:val="Stylearial8Char"/>
    <w:link w:val="StyleArialBold75"/>
    <w:rsid w:val="00816EC4"/>
    <w:rPr>
      <w:rFonts w:ascii="Arial Bold" w:hAnsi="Arial Bold"/>
      <w:b/>
      <w:bCs/>
      <w:sz w:val="16"/>
      <w:szCs w:val="16"/>
      <w:lang w:val="en-GB" w:eastAsia="en-US" w:bidi="ar-SA"/>
    </w:rPr>
  </w:style>
  <w:style w:type="paragraph" w:customStyle="1" w:styleId="Appendices">
    <w:name w:val="Appendices"/>
    <w:basedOn w:val="Normal"/>
    <w:link w:val="AppendicesChar"/>
    <w:rsid w:val="00816EC4"/>
    <w:pPr>
      <w:tabs>
        <w:tab w:val="right" w:pos="8520"/>
      </w:tabs>
    </w:pPr>
    <w:rPr>
      <w:rFonts w:ascii="Arial" w:hAnsi="Arial" w:cs="Arial"/>
      <w:b/>
      <w:bCs/>
      <w:sz w:val="28"/>
    </w:rPr>
  </w:style>
  <w:style w:type="paragraph" w:styleId="Footer">
    <w:name w:val="footer"/>
    <w:aliases w:val="Footer Client Namer"/>
    <w:basedOn w:val="Normal"/>
    <w:link w:val="FooterChar"/>
    <w:uiPriority w:val="99"/>
    <w:rsid w:val="00816EC4"/>
    <w:pPr>
      <w:tabs>
        <w:tab w:val="center" w:pos="4153"/>
        <w:tab w:val="right" w:pos="8306"/>
      </w:tabs>
    </w:pPr>
    <w:rPr>
      <w:rFonts w:ascii="Arial" w:hAnsi="Arial"/>
      <w:b/>
      <w:sz w:val="16"/>
    </w:rPr>
  </w:style>
  <w:style w:type="paragraph" w:customStyle="1" w:styleId="ProposalHeaderInfoComplexItalic">
    <w:name w:val="Proposal Header Info + (Complex) Italic"/>
    <w:basedOn w:val="HeaderInfo"/>
    <w:link w:val="ProposalHeaderInfoComplexItalicChar"/>
    <w:rsid w:val="00816EC4"/>
    <w:rPr>
      <w:iCs/>
    </w:rPr>
  </w:style>
  <w:style w:type="paragraph" w:customStyle="1" w:styleId="HeaderInfo">
    <w:name w:val="Header Info"/>
    <w:basedOn w:val="Normal"/>
    <w:link w:val="HeaderInfoChar"/>
    <w:autoRedefine/>
    <w:rsid w:val="00816EC4"/>
    <w:pPr>
      <w:ind w:left="360"/>
      <w:jc w:val="center"/>
    </w:pPr>
    <w:rPr>
      <w:rFonts w:ascii="Arial" w:hAnsi="Arial" w:cs="Arial"/>
      <w:b/>
      <w:bCs/>
      <w:sz w:val="28"/>
    </w:rPr>
  </w:style>
  <w:style w:type="character" w:customStyle="1" w:styleId="HeaderInfoChar">
    <w:name w:val="Header Info Char"/>
    <w:basedOn w:val="DefaultParagraphFont"/>
    <w:link w:val="HeaderInfo"/>
    <w:rsid w:val="00816EC4"/>
    <w:rPr>
      <w:rFonts w:ascii="Arial" w:hAnsi="Arial" w:cs="Arial"/>
      <w:b/>
      <w:bCs/>
      <w:sz w:val="28"/>
      <w:szCs w:val="24"/>
      <w:lang w:val="en-GB" w:eastAsia="en-US" w:bidi="ar-SA"/>
    </w:rPr>
  </w:style>
  <w:style w:type="character" w:customStyle="1" w:styleId="ProposalHeaderInfoComplexItalicChar">
    <w:name w:val="Proposal Header Info + (Complex) Italic Char"/>
    <w:basedOn w:val="HeaderInfoChar"/>
    <w:link w:val="ProposalHeaderInfoComplexItalic"/>
    <w:rsid w:val="00816EC4"/>
    <w:rPr>
      <w:rFonts w:ascii="Arial" w:hAnsi="Arial" w:cs="Arial"/>
      <w:b/>
      <w:bCs/>
      <w:iCs/>
      <w:sz w:val="28"/>
      <w:szCs w:val="24"/>
      <w:lang w:val="en-GB" w:eastAsia="en-US" w:bidi="ar-SA"/>
    </w:rPr>
  </w:style>
  <w:style w:type="paragraph" w:styleId="TOC2">
    <w:name w:val="toc 2"/>
    <w:basedOn w:val="PGSnormal"/>
    <w:next w:val="Normal"/>
    <w:autoRedefine/>
    <w:uiPriority w:val="39"/>
    <w:rsid w:val="001E6B24"/>
    <w:pPr>
      <w:tabs>
        <w:tab w:val="left" w:pos="540"/>
        <w:tab w:val="right" w:pos="8630"/>
      </w:tabs>
      <w:spacing w:after="40"/>
    </w:pPr>
    <w:rPr>
      <w:bCs/>
      <w:szCs w:val="20"/>
    </w:rPr>
  </w:style>
  <w:style w:type="paragraph" w:styleId="TOC1">
    <w:name w:val="toc 1"/>
    <w:basedOn w:val="PGSnormal"/>
    <w:next w:val="Normal"/>
    <w:autoRedefine/>
    <w:uiPriority w:val="39"/>
    <w:rsid w:val="001E6B24"/>
    <w:pPr>
      <w:spacing w:after="40"/>
    </w:pPr>
    <w:rPr>
      <w:rFonts w:cs="Arial"/>
      <w:b/>
      <w:bCs/>
      <w:caps/>
    </w:rPr>
  </w:style>
  <w:style w:type="paragraph" w:styleId="TOC3">
    <w:name w:val="toc 3"/>
    <w:basedOn w:val="PGSnormal"/>
    <w:next w:val="Style3"/>
    <w:autoRedefine/>
    <w:uiPriority w:val="39"/>
    <w:rsid w:val="0055771F"/>
    <w:pPr>
      <w:tabs>
        <w:tab w:val="right" w:pos="8630"/>
      </w:tabs>
      <w:spacing w:after="40"/>
      <w:ind w:left="482"/>
    </w:pPr>
    <w:rPr>
      <w:i/>
      <w:sz w:val="18"/>
      <w:szCs w:val="20"/>
    </w:rPr>
  </w:style>
  <w:style w:type="paragraph" w:styleId="TOC4">
    <w:name w:val="toc 4"/>
    <w:basedOn w:val="Normal"/>
    <w:next w:val="Normal"/>
    <w:autoRedefine/>
    <w:rsid w:val="00816EC4"/>
    <w:pPr>
      <w:ind w:left="480"/>
    </w:pPr>
    <w:rPr>
      <w:rFonts w:ascii="Arial" w:hAnsi="Arial"/>
      <w:b/>
      <w:sz w:val="40"/>
      <w:szCs w:val="20"/>
    </w:rPr>
  </w:style>
  <w:style w:type="paragraph" w:styleId="TOC5">
    <w:name w:val="toc 5"/>
    <w:basedOn w:val="Normal"/>
    <w:next w:val="Normal"/>
    <w:autoRedefine/>
    <w:rsid w:val="00816EC4"/>
    <w:pPr>
      <w:ind w:left="720"/>
    </w:pPr>
    <w:rPr>
      <w:szCs w:val="20"/>
    </w:rPr>
  </w:style>
  <w:style w:type="paragraph" w:styleId="TOC6">
    <w:name w:val="toc 6"/>
    <w:basedOn w:val="Normal"/>
    <w:next w:val="Normal"/>
    <w:autoRedefine/>
    <w:rsid w:val="00816EC4"/>
    <w:pPr>
      <w:ind w:left="960"/>
    </w:pPr>
    <w:rPr>
      <w:szCs w:val="20"/>
    </w:rPr>
  </w:style>
  <w:style w:type="paragraph" w:styleId="TOC7">
    <w:name w:val="toc 7"/>
    <w:basedOn w:val="Normal"/>
    <w:next w:val="Normal"/>
    <w:autoRedefine/>
    <w:rsid w:val="00816EC4"/>
    <w:pPr>
      <w:ind w:left="1200"/>
    </w:pPr>
    <w:rPr>
      <w:szCs w:val="20"/>
    </w:rPr>
  </w:style>
  <w:style w:type="paragraph" w:styleId="TOC8">
    <w:name w:val="toc 8"/>
    <w:basedOn w:val="Normal"/>
    <w:next w:val="Normal"/>
    <w:autoRedefine/>
    <w:rsid w:val="00816EC4"/>
    <w:pPr>
      <w:ind w:left="1440"/>
    </w:pPr>
    <w:rPr>
      <w:szCs w:val="20"/>
    </w:rPr>
  </w:style>
  <w:style w:type="paragraph" w:styleId="TOC9">
    <w:name w:val="toc 9"/>
    <w:basedOn w:val="Normal"/>
    <w:next w:val="Normal"/>
    <w:autoRedefine/>
    <w:rsid w:val="00816EC4"/>
    <w:pPr>
      <w:ind w:left="1680"/>
    </w:pPr>
    <w:rPr>
      <w:szCs w:val="20"/>
    </w:rPr>
  </w:style>
  <w:style w:type="character" w:styleId="Hyperlink">
    <w:name w:val="Hyperlink"/>
    <w:basedOn w:val="DefaultParagraphFont"/>
    <w:uiPriority w:val="99"/>
    <w:rsid w:val="00816EC4"/>
    <w:rPr>
      <w:color w:val="0000FF"/>
      <w:u w:val="single"/>
    </w:rPr>
  </w:style>
  <w:style w:type="paragraph" w:styleId="Caption">
    <w:name w:val="caption"/>
    <w:aliases w:val="PGS_Caption,Table,Figure,headings,CPR Caption,Table1,Figure1,headings1 Char,headings1,Caption Char Char Char,Style Caption,Caption: FIGURES,VBKom Fig Headings,BW Caption,Caption figure,Enviro-Insight Caption,COBA Caption,Legenda,Char1 Char Char"/>
    <w:basedOn w:val="PGSnormal"/>
    <w:next w:val="Normal"/>
    <w:link w:val="CaptionChar"/>
    <w:uiPriority w:val="35"/>
    <w:qFormat/>
    <w:rsid w:val="00F91ED1"/>
    <w:pPr>
      <w:jc w:val="center"/>
    </w:pPr>
    <w:rPr>
      <w:i/>
    </w:rPr>
  </w:style>
  <w:style w:type="paragraph" w:customStyle="1" w:styleId="BulletStyleArial10ptJustified">
    <w:name w:val="Bullet Style Arial 10 pt Justified"/>
    <w:basedOn w:val="Normal"/>
    <w:rsid w:val="00816EC4"/>
    <w:pPr>
      <w:jc w:val="both"/>
    </w:pPr>
    <w:rPr>
      <w:rFonts w:ascii="Arial" w:hAnsi="Arial"/>
      <w:szCs w:val="20"/>
    </w:rPr>
  </w:style>
  <w:style w:type="paragraph" w:customStyle="1" w:styleId="Footerdescription">
    <w:name w:val="Footer description"/>
    <w:basedOn w:val="Footer"/>
    <w:rsid w:val="00816EC4"/>
    <w:pPr>
      <w:tabs>
        <w:tab w:val="center" w:pos="8505"/>
      </w:tabs>
    </w:pPr>
    <w:rPr>
      <w:rFonts w:cs="Arial"/>
      <w:b w:val="0"/>
      <w:lang w:val="en-US"/>
    </w:rPr>
  </w:style>
  <w:style w:type="paragraph" w:customStyle="1" w:styleId="Footerdate">
    <w:name w:val="Footer date"/>
    <w:basedOn w:val="Footerdescription"/>
    <w:rsid w:val="00816EC4"/>
    <w:pPr>
      <w:tabs>
        <w:tab w:val="clear" w:pos="4153"/>
        <w:tab w:val="center" w:pos="8640"/>
      </w:tabs>
    </w:pPr>
  </w:style>
  <w:style w:type="paragraph" w:customStyle="1" w:styleId="Pathfilename">
    <w:name w:val="Path &amp; file name"/>
    <w:basedOn w:val="Footerdescription"/>
    <w:rsid w:val="00816EC4"/>
    <w:pPr>
      <w:tabs>
        <w:tab w:val="clear" w:pos="4153"/>
        <w:tab w:val="center" w:pos="8640"/>
      </w:tabs>
    </w:pPr>
    <w:rPr>
      <w:i/>
      <w:sz w:val="12"/>
    </w:rPr>
  </w:style>
  <w:style w:type="paragraph" w:customStyle="1" w:styleId="Style1">
    <w:name w:val="Style1"/>
    <w:aliases w:val="Client Name Left Align"/>
    <w:basedOn w:val="Normal"/>
    <w:autoRedefine/>
    <w:rsid w:val="00816EC4"/>
    <w:rPr>
      <w:rFonts w:ascii="Arial Bold" w:hAnsi="Arial Bold"/>
      <w:b/>
      <w:caps/>
      <w:sz w:val="36"/>
      <w:szCs w:val="36"/>
    </w:rPr>
  </w:style>
  <w:style w:type="paragraph" w:customStyle="1" w:styleId="Style1TenderNo">
    <w:name w:val="Style 1 Tender No."/>
    <w:aliases w:val="Left Align"/>
    <w:basedOn w:val="Normal"/>
    <w:autoRedefine/>
    <w:rsid w:val="00816EC4"/>
    <w:rPr>
      <w:rFonts w:ascii="Arial Bold" w:hAnsi="Arial Bold"/>
      <w:b/>
      <w:caps/>
      <w:sz w:val="28"/>
      <w:szCs w:val="28"/>
    </w:rPr>
  </w:style>
  <w:style w:type="paragraph" w:customStyle="1" w:styleId="DocumentType">
    <w:name w:val="Document Type"/>
    <w:basedOn w:val="Normal"/>
    <w:autoRedefine/>
    <w:rsid w:val="00816EC4"/>
    <w:rPr>
      <w:rFonts w:ascii="Arial" w:hAnsi="Arial"/>
      <w:sz w:val="56"/>
      <w:szCs w:val="56"/>
    </w:rPr>
  </w:style>
  <w:style w:type="paragraph" w:customStyle="1" w:styleId="Closingdate">
    <w:name w:val="Closing date"/>
    <w:basedOn w:val="Normal"/>
    <w:rsid w:val="00816EC4"/>
    <w:rPr>
      <w:rFonts w:ascii="Arial" w:hAnsi="Arial" w:cs="Arial"/>
      <w:b/>
      <w:bCs/>
      <w:sz w:val="32"/>
    </w:rPr>
  </w:style>
  <w:style w:type="paragraph" w:customStyle="1" w:styleId="Style2">
    <w:name w:val="Style2"/>
    <w:aliases w:val="Client Name,Centre"/>
    <w:basedOn w:val="Normal"/>
    <w:autoRedefine/>
    <w:rsid w:val="00816EC4"/>
    <w:pPr>
      <w:jc w:val="center"/>
    </w:pPr>
    <w:rPr>
      <w:rFonts w:ascii="Arial" w:hAnsi="Arial"/>
      <w:b/>
      <w:caps/>
      <w:sz w:val="28"/>
      <w:szCs w:val="28"/>
    </w:rPr>
  </w:style>
  <w:style w:type="paragraph" w:customStyle="1" w:styleId="Appendiceslist">
    <w:name w:val="Appendices list"/>
    <w:basedOn w:val="Normal"/>
    <w:link w:val="AppendiceslistChar"/>
    <w:rsid w:val="00816EC4"/>
    <w:pPr>
      <w:tabs>
        <w:tab w:val="left" w:pos="960"/>
        <w:tab w:val="right" w:pos="8520"/>
      </w:tabs>
    </w:pPr>
    <w:rPr>
      <w:rFonts w:ascii="Arial" w:hAnsi="Arial" w:cs="Arial"/>
    </w:rPr>
  </w:style>
  <w:style w:type="paragraph" w:customStyle="1" w:styleId="StyleHeading1Left0cm">
    <w:name w:val="Style Heading 1 + Left:  0 cm"/>
    <w:basedOn w:val="Heading1"/>
    <w:autoRedefine/>
    <w:rsid w:val="00816EC4"/>
    <w:rPr>
      <w:rFonts w:ascii="Arial Bold" w:hAnsi="Arial Bold"/>
      <w:szCs w:val="22"/>
    </w:rPr>
  </w:style>
  <w:style w:type="paragraph" w:customStyle="1" w:styleId="SeparatorSheetline1">
    <w:name w:val="Separator Sheet line 1"/>
    <w:basedOn w:val="Normal"/>
    <w:autoRedefine/>
    <w:rsid w:val="00816EC4"/>
    <w:pPr>
      <w:jc w:val="right"/>
    </w:pPr>
    <w:rPr>
      <w:rFonts w:ascii="Arial" w:hAnsi="Arial"/>
      <w:sz w:val="40"/>
    </w:rPr>
  </w:style>
  <w:style w:type="paragraph" w:customStyle="1" w:styleId="SeparatorSheetLine2">
    <w:name w:val="Separator Sheet Line 2"/>
    <w:basedOn w:val="Normal"/>
    <w:autoRedefine/>
    <w:rsid w:val="00816EC4"/>
    <w:pPr>
      <w:jc w:val="right"/>
    </w:pPr>
    <w:rPr>
      <w:rFonts w:ascii="Arial" w:hAnsi="Arial"/>
      <w:b/>
      <w:sz w:val="40"/>
    </w:rPr>
  </w:style>
  <w:style w:type="paragraph" w:customStyle="1" w:styleId="Level2subheading">
    <w:name w:val="Level 2 sub heading"/>
    <w:basedOn w:val="Normal"/>
    <w:link w:val="Level2subheadingChar"/>
    <w:autoRedefine/>
    <w:rsid w:val="00816EC4"/>
    <w:pPr>
      <w:spacing w:before="240" w:after="200"/>
      <w:ind w:left="720"/>
      <w:outlineLvl w:val="2"/>
    </w:pPr>
    <w:rPr>
      <w:rFonts w:ascii="Arial Bold" w:hAnsi="Arial Bold"/>
      <w:b/>
      <w:szCs w:val="20"/>
    </w:rPr>
  </w:style>
  <w:style w:type="character" w:customStyle="1" w:styleId="Level2subheadingChar">
    <w:name w:val="Level 2 sub heading Char"/>
    <w:basedOn w:val="DefaultParagraphFont"/>
    <w:link w:val="Level2subheading"/>
    <w:rsid w:val="00816EC4"/>
    <w:rPr>
      <w:rFonts w:ascii="Arial Bold" w:hAnsi="Arial Bold"/>
      <w:b/>
      <w:lang w:val="en-GB" w:eastAsia="en-US" w:bidi="ar-SA"/>
    </w:rPr>
  </w:style>
  <w:style w:type="paragraph" w:styleId="Index1">
    <w:name w:val="index 1"/>
    <w:basedOn w:val="Normal"/>
    <w:next w:val="Normal"/>
    <w:autoRedefine/>
    <w:semiHidden/>
    <w:rsid w:val="00816EC4"/>
    <w:pPr>
      <w:ind w:left="240" w:hanging="240"/>
    </w:pPr>
  </w:style>
  <w:style w:type="character" w:customStyle="1" w:styleId="StyleArial8pt">
    <w:name w:val="Style Arial 8 pt"/>
    <w:basedOn w:val="DefaultParagraphFont"/>
    <w:rsid w:val="00816EC4"/>
    <w:rPr>
      <w:rFonts w:ascii="Arial" w:hAnsi="Arial"/>
      <w:sz w:val="16"/>
      <w:szCs w:val="16"/>
    </w:rPr>
  </w:style>
  <w:style w:type="table" w:styleId="TableGrid">
    <w:name w:val="Table Grid"/>
    <w:basedOn w:val="TableNormal"/>
    <w:uiPriority w:val="59"/>
    <w:rsid w:val="00816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EC4"/>
    <w:pPr>
      <w:tabs>
        <w:tab w:val="center" w:pos="4320"/>
        <w:tab w:val="right" w:pos="8640"/>
      </w:tabs>
    </w:pPr>
  </w:style>
  <w:style w:type="paragraph" w:customStyle="1" w:styleId="StyleMAINHEADINGLeft0cmFirstline0cm">
    <w:name w:val="Style MAIN HEADING + Left:  0 cm First line:  0 cm"/>
    <w:basedOn w:val="Heading1"/>
    <w:autoRedefine/>
    <w:rsid w:val="00816EC4"/>
    <w:pPr>
      <w:numPr>
        <w:numId w:val="2"/>
      </w:numPr>
      <w:tabs>
        <w:tab w:val="clear" w:pos="720"/>
      </w:tabs>
      <w:ind w:left="0" w:firstLine="0"/>
    </w:pPr>
    <w:rPr>
      <w:rFonts w:ascii="Arial Bold" w:hAnsi="Arial Bold"/>
      <w:caps w:val="0"/>
    </w:rPr>
  </w:style>
  <w:style w:type="paragraph" w:customStyle="1" w:styleId="Style20">
    <w:name w:val="Style 2"/>
    <w:aliases w:val="Centre Tender No."/>
    <w:basedOn w:val="Normal"/>
    <w:autoRedefine/>
    <w:rsid w:val="00816EC4"/>
    <w:pPr>
      <w:jc w:val="center"/>
    </w:pPr>
    <w:rPr>
      <w:rFonts w:ascii="Arial Bold" w:hAnsi="Arial Bold"/>
      <w:b/>
      <w:caps/>
      <w:sz w:val="28"/>
      <w:szCs w:val="28"/>
    </w:rPr>
  </w:style>
  <w:style w:type="character" w:styleId="PageNumber">
    <w:name w:val="page number"/>
    <w:basedOn w:val="DefaultParagraphFont"/>
    <w:rsid w:val="00816EC4"/>
  </w:style>
  <w:style w:type="paragraph" w:customStyle="1" w:styleId="Style3">
    <w:name w:val="Style3"/>
    <w:aliases w:val="Appendix A"/>
    <w:basedOn w:val="Normal"/>
    <w:autoRedefine/>
    <w:rsid w:val="00816EC4"/>
    <w:pPr>
      <w:jc w:val="right"/>
      <w:outlineLvl w:val="2"/>
    </w:pPr>
    <w:rPr>
      <w:rFonts w:ascii="Arial" w:hAnsi="Arial"/>
      <w:sz w:val="40"/>
      <w:szCs w:val="40"/>
    </w:rPr>
  </w:style>
  <w:style w:type="paragraph" w:styleId="Index3">
    <w:name w:val="index 3"/>
    <w:basedOn w:val="Normal"/>
    <w:next w:val="Normal"/>
    <w:autoRedefine/>
    <w:semiHidden/>
    <w:rsid w:val="00816EC4"/>
    <w:pPr>
      <w:ind w:left="720" w:hanging="240"/>
    </w:pPr>
  </w:style>
  <w:style w:type="character" w:customStyle="1" w:styleId="StyleArial20pt">
    <w:name w:val="Style Arial 20 pt"/>
    <w:basedOn w:val="DefaultParagraphFont"/>
    <w:rsid w:val="00816EC4"/>
    <w:rPr>
      <w:rFonts w:ascii="Arial" w:hAnsi="Arial"/>
      <w:sz w:val="40"/>
    </w:rPr>
  </w:style>
  <w:style w:type="paragraph" w:customStyle="1" w:styleId="Style4">
    <w:name w:val="Style4"/>
    <w:aliases w:val="Name of Appendix"/>
    <w:basedOn w:val="Normal"/>
    <w:autoRedefine/>
    <w:rsid w:val="00816EC4"/>
    <w:pPr>
      <w:jc w:val="right"/>
      <w:outlineLvl w:val="3"/>
    </w:pPr>
    <w:rPr>
      <w:rFonts w:ascii="Arial Bold" w:hAnsi="Arial Bold"/>
      <w:b/>
      <w:sz w:val="40"/>
      <w:szCs w:val="40"/>
    </w:rPr>
  </w:style>
  <w:style w:type="character" w:customStyle="1" w:styleId="AppendicesChar">
    <w:name w:val="Appendices Char"/>
    <w:basedOn w:val="DefaultParagraphFont"/>
    <w:link w:val="Appendices"/>
    <w:rsid w:val="00816EC4"/>
    <w:rPr>
      <w:rFonts w:ascii="Arial" w:hAnsi="Arial" w:cs="Arial"/>
      <w:b/>
      <w:bCs/>
      <w:sz w:val="28"/>
      <w:szCs w:val="24"/>
      <w:lang w:val="en-GB" w:eastAsia="en-US" w:bidi="ar-SA"/>
    </w:rPr>
  </w:style>
  <w:style w:type="character" w:customStyle="1" w:styleId="AppendiceslistChar">
    <w:name w:val="Appendices list Char"/>
    <w:basedOn w:val="DefaultParagraphFont"/>
    <w:link w:val="Appendiceslist"/>
    <w:rsid w:val="00816EC4"/>
    <w:rPr>
      <w:rFonts w:ascii="Arial" w:hAnsi="Arial" w:cs="Arial"/>
      <w:sz w:val="24"/>
      <w:szCs w:val="24"/>
      <w:lang w:val="en-GB" w:eastAsia="en-US" w:bidi="ar-SA"/>
    </w:rPr>
  </w:style>
  <w:style w:type="paragraph" w:customStyle="1" w:styleId="StyleStyle1TenderNoLeftAlign28pt">
    <w:name w:val="Style Style 1 Tender No.Left Align + 28 pt"/>
    <w:basedOn w:val="Style1TenderNo"/>
    <w:autoRedefine/>
    <w:rsid w:val="00816EC4"/>
    <w:rPr>
      <w:bCs/>
      <w:sz w:val="56"/>
      <w:szCs w:val="56"/>
    </w:rPr>
  </w:style>
  <w:style w:type="paragraph" w:customStyle="1" w:styleId="StyleArial10ptBoldLinespacing15lines">
    <w:name w:val="Style Arial 10 pt Bold Line spacing:  1.5 lines"/>
    <w:basedOn w:val="Normal"/>
    <w:rsid w:val="00816EC4"/>
    <w:pPr>
      <w:spacing w:line="360" w:lineRule="auto"/>
    </w:pPr>
    <w:rPr>
      <w:rFonts w:ascii="Arial Bold" w:hAnsi="Arial Bold"/>
      <w:b/>
      <w:bCs/>
      <w:szCs w:val="20"/>
    </w:rPr>
  </w:style>
  <w:style w:type="paragraph" w:customStyle="1" w:styleId="StyleStyleArial10ptBoldLinespacing15linesRight">
    <w:name w:val="Style Style Arial 10 pt Bold Line spacing:  1.5 lines + Right"/>
    <w:basedOn w:val="StyleArial10ptBoldLinespacing15lines"/>
    <w:autoRedefine/>
    <w:rsid w:val="00EF5BCC"/>
    <w:pPr>
      <w:outlineLvl w:val="2"/>
    </w:pPr>
    <w:rPr>
      <w:rFonts w:ascii="Arial" w:hAnsi="Arial" w:cs="Arial"/>
    </w:rPr>
  </w:style>
  <w:style w:type="paragraph" w:customStyle="1" w:styleId="StyleArial10ptLinespacing15lines">
    <w:name w:val="Style Arial 10 pt Line spacing:  1.5 lines"/>
    <w:basedOn w:val="Normal"/>
    <w:autoRedefine/>
    <w:rsid w:val="00B8251A"/>
    <w:pPr>
      <w:spacing w:line="360" w:lineRule="auto"/>
      <w:ind w:left="426" w:hanging="284"/>
    </w:pPr>
    <w:rPr>
      <w:rFonts w:ascii="Arial" w:hAnsi="Arial" w:cs="Arial"/>
      <w:i/>
      <w:szCs w:val="20"/>
    </w:rPr>
  </w:style>
  <w:style w:type="paragraph" w:customStyle="1" w:styleId="PGSheading3">
    <w:name w:val="PGS_heading_3"/>
    <w:basedOn w:val="Heading3"/>
    <w:link w:val="PGSheading3Char"/>
    <w:uiPriority w:val="99"/>
    <w:qFormat/>
    <w:rsid w:val="005C2DB3"/>
    <w:pPr>
      <w:numPr>
        <w:numId w:val="3"/>
      </w:numPr>
      <w:tabs>
        <w:tab w:val="clear" w:pos="720"/>
        <w:tab w:val="clear" w:pos="1418"/>
      </w:tabs>
      <w:spacing w:before="240" w:after="240"/>
    </w:pPr>
    <w:rPr>
      <w:rFonts w:ascii="Helvetica" w:hAnsi="Helvetica"/>
      <w:szCs w:val="22"/>
      <w:lang w:eastAsia="en-ZA"/>
    </w:rPr>
  </w:style>
  <w:style w:type="paragraph" w:customStyle="1" w:styleId="PGSHeading1">
    <w:name w:val="PGS_Heading_1"/>
    <w:basedOn w:val="Heading1"/>
    <w:link w:val="PGSHeading1Char"/>
    <w:uiPriority w:val="99"/>
    <w:qFormat/>
    <w:rsid w:val="005C2DB3"/>
    <w:pPr>
      <w:numPr>
        <w:numId w:val="3"/>
      </w:numPr>
      <w:spacing w:before="100" w:beforeAutospacing="1" w:after="100" w:afterAutospacing="1"/>
    </w:pPr>
    <w:rPr>
      <w:rFonts w:ascii="Helvetica" w:hAnsi="Helvetica"/>
      <w:kern w:val="32"/>
      <w:szCs w:val="28"/>
      <w:lang w:eastAsia="en-ZA"/>
    </w:rPr>
  </w:style>
  <w:style w:type="paragraph" w:customStyle="1" w:styleId="PGSHeading2">
    <w:name w:val="PGS_Heading_2"/>
    <w:basedOn w:val="Heading2"/>
    <w:link w:val="PGSHeading2Char"/>
    <w:uiPriority w:val="99"/>
    <w:qFormat/>
    <w:rsid w:val="005C2DB3"/>
    <w:pPr>
      <w:numPr>
        <w:numId w:val="3"/>
      </w:numPr>
      <w:tabs>
        <w:tab w:val="left" w:pos="1701"/>
      </w:tabs>
      <w:spacing w:before="360" w:after="240"/>
    </w:pPr>
    <w:rPr>
      <w:rFonts w:ascii="Helvetica" w:hAnsi="Helvetica"/>
      <w:iCs/>
      <w:szCs w:val="24"/>
      <w:lang w:eastAsia="en-ZA"/>
    </w:rPr>
  </w:style>
  <w:style w:type="paragraph" w:customStyle="1" w:styleId="PGSnormal">
    <w:name w:val="PGS_normal"/>
    <w:basedOn w:val="Normal"/>
    <w:link w:val="PGSnormalChar"/>
    <w:qFormat/>
    <w:rsid w:val="0079660F"/>
    <w:pPr>
      <w:spacing w:line="360" w:lineRule="auto"/>
      <w:jc w:val="both"/>
    </w:pPr>
    <w:rPr>
      <w:rFonts w:ascii="Helvetica" w:hAnsi="Helvetica" w:cstheme="minorHAnsi"/>
      <w:szCs w:val="22"/>
    </w:rPr>
  </w:style>
  <w:style w:type="paragraph" w:customStyle="1" w:styleId="QMSnormalitalics">
    <w:name w:val="QMS_normal_italics"/>
    <w:basedOn w:val="PGSnormal"/>
    <w:next w:val="PGSnormal"/>
    <w:rsid w:val="007D09EC"/>
    <w:rPr>
      <w:i/>
    </w:rPr>
  </w:style>
  <w:style w:type="paragraph" w:customStyle="1" w:styleId="QMSnumberedbullets">
    <w:name w:val="QMS_numbered_bullets"/>
    <w:basedOn w:val="PGSnormal"/>
    <w:rsid w:val="007D09EC"/>
    <w:pPr>
      <w:numPr>
        <w:numId w:val="5"/>
      </w:numPr>
    </w:pPr>
  </w:style>
  <w:style w:type="paragraph" w:customStyle="1" w:styleId="PGSbullets">
    <w:name w:val="PGS_bullets"/>
    <w:basedOn w:val="QMSnumberedbullets"/>
    <w:link w:val="PGSbulletsChar"/>
    <w:uiPriority w:val="99"/>
    <w:qFormat/>
    <w:rsid w:val="007D09EC"/>
    <w:pPr>
      <w:numPr>
        <w:numId w:val="4"/>
      </w:numPr>
    </w:pPr>
  </w:style>
  <w:style w:type="paragraph" w:customStyle="1" w:styleId="QMSAppendix">
    <w:name w:val="QMS_Appendix"/>
    <w:basedOn w:val="Normal"/>
    <w:rsid w:val="007D09EC"/>
    <w:pPr>
      <w:spacing w:after="240"/>
      <w:jc w:val="right"/>
    </w:pPr>
    <w:rPr>
      <w:rFonts w:ascii="Arial" w:hAnsi="Arial"/>
      <w:sz w:val="40"/>
    </w:rPr>
  </w:style>
  <w:style w:type="paragraph" w:customStyle="1" w:styleId="QMSappendixtitle">
    <w:name w:val="QMS_appendix_title"/>
    <w:basedOn w:val="Normal"/>
    <w:rsid w:val="007D09EC"/>
    <w:pPr>
      <w:spacing w:after="240"/>
      <w:jc w:val="right"/>
    </w:pPr>
    <w:rPr>
      <w:rFonts w:ascii="Arial" w:hAnsi="Arial"/>
      <w:b/>
      <w:sz w:val="40"/>
    </w:rPr>
  </w:style>
  <w:style w:type="paragraph" w:customStyle="1" w:styleId="QMSClient">
    <w:name w:val="QMS_Client"/>
    <w:basedOn w:val="Caption"/>
    <w:rsid w:val="007D09EC"/>
    <w:pPr>
      <w:pBdr>
        <w:bottom w:val="single" w:sz="8" w:space="1" w:color="000000"/>
      </w:pBdr>
    </w:pPr>
    <w:rPr>
      <w:rFonts w:ascii="Arial Bold" w:hAnsi="Arial Bold"/>
      <w:caps/>
      <w:sz w:val="36"/>
      <w:szCs w:val="36"/>
    </w:rPr>
  </w:style>
  <w:style w:type="paragraph" w:customStyle="1" w:styleId="QMSReportTitle">
    <w:name w:val="QMS_Report_Title"/>
    <w:basedOn w:val="Title"/>
    <w:rsid w:val="007D09EC"/>
    <w:pPr>
      <w:spacing w:before="120" w:after="120"/>
      <w:jc w:val="left"/>
    </w:pPr>
    <w:rPr>
      <w:sz w:val="56"/>
      <w:szCs w:val="56"/>
    </w:rPr>
  </w:style>
  <w:style w:type="paragraph" w:styleId="Title">
    <w:name w:val="Title"/>
    <w:basedOn w:val="Normal"/>
    <w:rsid w:val="007D09EC"/>
    <w:pPr>
      <w:spacing w:before="240" w:after="60"/>
      <w:jc w:val="center"/>
      <w:outlineLvl w:val="0"/>
    </w:pPr>
    <w:rPr>
      <w:rFonts w:ascii="Arial" w:hAnsi="Arial" w:cs="Arial"/>
      <w:b/>
      <w:bCs/>
      <w:kern w:val="28"/>
      <w:sz w:val="32"/>
      <w:szCs w:val="32"/>
    </w:rPr>
  </w:style>
  <w:style w:type="paragraph" w:customStyle="1" w:styleId="QMSreporttype">
    <w:name w:val="QMS_report_type"/>
    <w:basedOn w:val="QMSReportTitle"/>
    <w:rsid w:val="007D09EC"/>
    <w:pPr>
      <w:spacing w:before="0" w:after="0"/>
    </w:pPr>
    <w:rPr>
      <w:b w:val="0"/>
    </w:rPr>
  </w:style>
  <w:style w:type="paragraph" w:customStyle="1" w:styleId="QMSFooterBOLD">
    <w:name w:val="QMS_Footer_BOLD"/>
    <w:basedOn w:val="Normal"/>
    <w:rsid w:val="007D09EC"/>
    <w:pPr>
      <w:pBdr>
        <w:top w:val="single" w:sz="4" w:space="1" w:color="auto"/>
      </w:pBdr>
      <w:ind w:right="357"/>
      <w:jc w:val="both"/>
    </w:pPr>
    <w:rPr>
      <w:rFonts w:ascii="Arial" w:hAnsi="Arial"/>
      <w:b/>
      <w:sz w:val="16"/>
    </w:rPr>
  </w:style>
  <w:style w:type="paragraph" w:customStyle="1" w:styleId="QMSFooterdescription">
    <w:name w:val="QMS_Footer_description"/>
    <w:basedOn w:val="PGSnormal"/>
    <w:rsid w:val="007D09EC"/>
    <w:rPr>
      <w:sz w:val="16"/>
    </w:rPr>
  </w:style>
  <w:style w:type="paragraph" w:customStyle="1" w:styleId="QMSFooterdetail">
    <w:name w:val="QMS_Footer_detail"/>
    <w:basedOn w:val="QMSFooterdescription"/>
    <w:rsid w:val="007D09EC"/>
    <w:rPr>
      <w:noProof/>
      <w:sz w:val="12"/>
    </w:rPr>
  </w:style>
  <w:style w:type="paragraph" w:styleId="BalloonText">
    <w:name w:val="Balloon Text"/>
    <w:basedOn w:val="Normal"/>
    <w:link w:val="BalloonTextChar"/>
    <w:rsid w:val="006B021A"/>
    <w:rPr>
      <w:rFonts w:ascii="Tahoma" w:hAnsi="Tahoma" w:cs="Tahoma"/>
      <w:sz w:val="16"/>
      <w:szCs w:val="16"/>
    </w:rPr>
  </w:style>
  <w:style w:type="character" w:customStyle="1" w:styleId="BalloonTextChar">
    <w:name w:val="Balloon Text Char"/>
    <w:basedOn w:val="DefaultParagraphFont"/>
    <w:link w:val="BalloonText"/>
    <w:rsid w:val="006B021A"/>
    <w:rPr>
      <w:rFonts w:ascii="Tahoma" w:hAnsi="Tahoma" w:cs="Tahoma"/>
      <w:sz w:val="16"/>
      <w:szCs w:val="16"/>
      <w:lang w:val="en-GB"/>
    </w:rPr>
  </w:style>
  <w:style w:type="character" w:customStyle="1" w:styleId="PGSnormalChar">
    <w:name w:val="PGS_normal Char"/>
    <w:basedOn w:val="DefaultParagraphFont"/>
    <w:link w:val="PGSnormal"/>
    <w:rsid w:val="0079660F"/>
    <w:rPr>
      <w:rFonts w:ascii="Helvetica" w:hAnsi="Helvetica" w:cstheme="minorHAnsi"/>
      <w:szCs w:val="22"/>
      <w:lang w:val="en-GB"/>
    </w:rPr>
  </w:style>
  <w:style w:type="paragraph" w:styleId="FootnoteText">
    <w:name w:val="footnote text"/>
    <w:basedOn w:val="Normal"/>
    <w:link w:val="FootnoteTextChar"/>
    <w:rsid w:val="00C97A68"/>
    <w:rPr>
      <w:rFonts w:ascii="Arial" w:hAnsi="Arial"/>
      <w:szCs w:val="20"/>
      <w:lang w:val="en-US"/>
    </w:rPr>
  </w:style>
  <w:style w:type="character" w:customStyle="1" w:styleId="FootnoteTextChar">
    <w:name w:val="Footnote Text Char"/>
    <w:basedOn w:val="DefaultParagraphFont"/>
    <w:link w:val="FootnoteText"/>
    <w:rsid w:val="00C97A68"/>
    <w:rPr>
      <w:rFonts w:ascii="Arial" w:hAnsi="Arial"/>
    </w:rPr>
  </w:style>
  <w:style w:type="character" w:styleId="FootnoteReference">
    <w:name w:val="footnote reference"/>
    <w:aliases w:val="EN Footnote Reference"/>
    <w:basedOn w:val="DefaultParagraphFont"/>
    <w:rsid w:val="00C97A68"/>
    <w:rPr>
      <w:vertAlign w:val="superscript"/>
    </w:rPr>
  </w:style>
  <w:style w:type="character" w:customStyle="1" w:styleId="PGSHeading2Char">
    <w:name w:val="PGS_Heading_2 Char"/>
    <w:basedOn w:val="DefaultParagraphFont"/>
    <w:link w:val="PGSHeading2"/>
    <w:uiPriority w:val="99"/>
    <w:locked/>
    <w:rsid w:val="005C2DB3"/>
    <w:rPr>
      <w:rFonts w:ascii="Helvetica" w:hAnsi="Helvetica" w:cstheme="minorHAnsi"/>
      <w:b/>
      <w:bCs/>
      <w:iCs/>
      <w:color w:val="000000"/>
      <w:sz w:val="22"/>
      <w:szCs w:val="24"/>
      <w:lang w:val="en-GB" w:eastAsia="en-ZA"/>
    </w:rPr>
  </w:style>
  <w:style w:type="character" w:styleId="CommentReference">
    <w:name w:val="annotation reference"/>
    <w:basedOn w:val="DefaultParagraphFont"/>
    <w:uiPriority w:val="99"/>
    <w:rsid w:val="00C97A68"/>
    <w:rPr>
      <w:sz w:val="16"/>
      <w:szCs w:val="16"/>
    </w:rPr>
  </w:style>
  <w:style w:type="paragraph" w:styleId="CommentText">
    <w:name w:val="annotation text"/>
    <w:basedOn w:val="Normal"/>
    <w:link w:val="CommentTextChar"/>
    <w:uiPriority w:val="99"/>
    <w:rsid w:val="00C97A68"/>
    <w:rPr>
      <w:rFonts w:ascii="Arial" w:hAnsi="Arial"/>
      <w:szCs w:val="20"/>
      <w:lang w:val="en-US"/>
    </w:rPr>
  </w:style>
  <w:style w:type="character" w:customStyle="1" w:styleId="CommentTextChar">
    <w:name w:val="Comment Text Char"/>
    <w:basedOn w:val="DefaultParagraphFont"/>
    <w:link w:val="CommentText"/>
    <w:uiPriority w:val="99"/>
    <w:rsid w:val="00C97A68"/>
    <w:rPr>
      <w:rFonts w:ascii="Arial" w:hAnsi="Arial"/>
    </w:rPr>
  </w:style>
  <w:style w:type="character" w:customStyle="1" w:styleId="PGSbulletsChar">
    <w:name w:val="PGS_bullets Char"/>
    <w:basedOn w:val="DefaultParagraphFont"/>
    <w:link w:val="PGSbullets"/>
    <w:uiPriority w:val="99"/>
    <w:rsid w:val="00C97A68"/>
    <w:rPr>
      <w:rFonts w:ascii="Helvetica" w:hAnsi="Helvetica" w:cstheme="minorHAnsi"/>
      <w:szCs w:val="22"/>
      <w:lang w:val="en-GB"/>
    </w:rPr>
  </w:style>
  <w:style w:type="character" w:customStyle="1" w:styleId="PGSheading3Char">
    <w:name w:val="PGS_heading_3 Char"/>
    <w:basedOn w:val="DefaultParagraphFont"/>
    <w:link w:val="PGSheading3"/>
    <w:uiPriority w:val="99"/>
    <w:locked/>
    <w:rsid w:val="005C2DB3"/>
    <w:rPr>
      <w:rFonts w:ascii="Helvetica" w:hAnsi="Helvetica"/>
      <w:i/>
      <w:iCs/>
      <w:sz w:val="22"/>
      <w:szCs w:val="22"/>
      <w:lang w:val="en-ZA" w:eastAsia="en-ZA"/>
    </w:rPr>
  </w:style>
  <w:style w:type="paragraph" w:styleId="CommentSubject">
    <w:name w:val="annotation subject"/>
    <w:basedOn w:val="CommentText"/>
    <w:next w:val="CommentText"/>
    <w:link w:val="CommentSubjectChar"/>
    <w:rsid w:val="00C97A68"/>
    <w:rPr>
      <w:rFonts w:ascii="Times New Roman" w:hAnsi="Times New Roman"/>
      <w:b/>
      <w:bCs/>
      <w:lang w:val="en-GB"/>
    </w:rPr>
  </w:style>
  <w:style w:type="character" w:customStyle="1" w:styleId="CommentSubjectChar">
    <w:name w:val="Comment Subject Char"/>
    <w:basedOn w:val="CommentTextChar"/>
    <w:link w:val="CommentSubject"/>
    <w:rsid w:val="00C97A68"/>
    <w:rPr>
      <w:rFonts w:ascii="Arial" w:hAnsi="Arial"/>
      <w:b/>
      <w:bCs/>
      <w:lang w:val="en-GB"/>
    </w:rPr>
  </w:style>
  <w:style w:type="character" w:customStyle="1" w:styleId="PGSHeading1Char">
    <w:name w:val="PGS_Heading_1 Char"/>
    <w:basedOn w:val="DefaultParagraphFont"/>
    <w:link w:val="PGSHeading1"/>
    <w:uiPriority w:val="99"/>
    <w:rsid w:val="005C2DB3"/>
    <w:rPr>
      <w:rFonts w:ascii="Helvetica" w:hAnsi="Helvetica"/>
      <w:b/>
      <w:bCs/>
      <w:caps/>
      <w:kern w:val="32"/>
      <w:sz w:val="22"/>
      <w:szCs w:val="28"/>
      <w:lang w:val="en-GB" w:eastAsia="en-ZA"/>
    </w:rPr>
  </w:style>
  <w:style w:type="paragraph" w:customStyle="1" w:styleId="CharChar1Char">
    <w:name w:val="Char Char1 Char"/>
    <w:basedOn w:val="Normal"/>
    <w:semiHidden/>
    <w:rsid w:val="00123525"/>
    <w:pPr>
      <w:autoSpaceDE w:val="0"/>
      <w:autoSpaceDN w:val="0"/>
      <w:adjustRightInd w:val="0"/>
      <w:spacing w:after="160" w:line="240" w:lineRule="exact"/>
    </w:pPr>
    <w:rPr>
      <w:rFonts w:ascii="Arial" w:hAnsi="Arial" w:cs="Arial"/>
      <w:sz w:val="22"/>
      <w:szCs w:val="22"/>
    </w:rPr>
  </w:style>
  <w:style w:type="character" w:customStyle="1" w:styleId="QMSHeading2CharChar">
    <w:name w:val="QMS_Heading_2 Char Char"/>
    <w:basedOn w:val="DefaultParagraphFont"/>
    <w:locked/>
    <w:rsid w:val="00625185"/>
    <w:rPr>
      <w:rFonts w:ascii="Arial" w:eastAsiaTheme="majorEastAsia" w:hAnsi="Arial" w:cstheme="majorBidi"/>
      <w:b/>
      <w:bCs/>
      <w:iCs/>
      <w:color w:val="4F81BD" w:themeColor="accent1"/>
      <w:sz w:val="22"/>
      <w:szCs w:val="24"/>
      <w:lang w:val="en-GB" w:eastAsia="en-ZA"/>
    </w:rPr>
  </w:style>
  <w:style w:type="paragraph" w:customStyle="1" w:styleId="QMStable">
    <w:name w:val="QMS_table"/>
    <w:basedOn w:val="Normal"/>
    <w:rsid w:val="00625185"/>
    <w:pPr>
      <w:spacing w:after="240" w:line="360" w:lineRule="auto"/>
      <w:jc w:val="both"/>
    </w:pPr>
    <w:rPr>
      <w:rFonts w:ascii="Arial" w:hAnsi="Arial"/>
      <w:sz w:val="22"/>
    </w:rPr>
  </w:style>
  <w:style w:type="table" w:styleId="TableGrid5">
    <w:name w:val="Table Grid 5"/>
    <w:basedOn w:val="TableNormal"/>
    <w:unhideWhenUsed/>
    <w:rsid w:val="00625185"/>
    <w:pPr>
      <w:spacing w:line="312"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QMSbulletsCharChar">
    <w:name w:val="QMS_bullets Char Char"/>
    <w:basedOn w:val="DefaultParagraphFont"/>
    <w:locked/>
    <w:rsid w:val="006D4632"/>
    <w:rPr>
      <w:rFonts w:ascii="Arial" w:hAnsi="Arial" w:cs="Arial"/>
    </w:rPr>
  </w:style>
  <w:style w:type="paragraph" w:customStyle="1" w:styleId="Bohlweki">
    <w:name w:val="Bohlweki"/>
    <w:basedOn w:val="BodyText"/>
    <w:rsid w:val="00271709"/>
    <w:pPr>
      <w:spacing w:after="0" w:line="360" w:lineRule="auto"/>
      <w:jc w:val="both"/>
    </w:pPr>
    <w:rPr>
      <w:sz w:val="22"/>
      <w:szCs w:val="20"/>
    </w:rPr>
  </w:style>
  <w:style w:type="paragraph" w:styleId="BodyText">
    <w:name w:val="Body Text"/>
    <w:basedOn w:val="Normal"/>
    <w:link w:val="BodyTextChar"/>
    <w:rsid w:val="00271709"/>
    <w:pPr>
      <w:spacing w:after="120"/>
    </w:pPr>
  </w:style>
  <w:style w:type="character" w:customStyle="1" w:styleId="BodyTextChar">
    <w:name w:val="Body Text Char"/>
    <w:basedOn w:val="DefaultParagraphFont"/>
    <w:link w:val="BodyText"/>
    <w:rsid w:val="00271709"/>
    <w:rPr>
      <w:sz w:val="24"/>
      <w:szCs w:val="24"/>
      <w:lang w:val="en-GB"/>
    </w:rPr>
  </w:style>
  <w:style w:type="paragraph" w:styleId="ListParagraph">
    <w:name w:val="List Paragraph"/>
    <w:aliases w:val="Heading 2.1,Table bullet,DRAMS List Paragraph,Indent Normal,Paragraph,P,paragraph,List number Paragraph,List Paragraph (numbered (a)),List Paragraph1,Resume Title,Bullet1,Bullet_new,ESA bullet,Use Case List Paragraph,List Paragraph 1"/>
    <w:basedOn w:val="Normal"/>
    <w:link w:val="ListParagraphChar"/>
    <w:uiPriority w:val="34"/>
    <w:qFormat/>
    <w:rsid w:val="009D331A"/>
    <w:pPr>
      <w:ind w:left="720"/>
      <w:contextualSpacing/>
    </w:pPr>
  </w:style>
  <w:style w:type="paragraph" w:styleId="BodyText2">
    <w:name w:val="Body Text 2"/>
    <w:basedOn w:val="Normal"/>
    <w:link w:val="BodyText2Char"/>
    <w:rsid w:val="000B4710"/>
    <w:pPr>
      <w:spacing w:after="120" w:line="480" w:lineRule="auto"/>
    </w:pPr>
  </w:style>
  <w:style w:type="character" w:customStyle="1" w:styleId="BodyText2Char">
    <w:name w:val="Body Text 2 Char"/>
    <w:basedOn w:val="DefaultParagraphFont"/>
    <w:link w:val="BodyText2"/>
    <w:rsid w:val="000B4710"/>
    <w:rPr>
      <w:sz w:val="24"/>
      <w:szCs w:val="24"/>
      <w:lang w:val="en-GB"/>
    </w:rPr>
  </w:style>
  <w:style w:type="paragraph" w:customStyle="1" w:styleId="Char2CharCharChar">
    <w:name w:val="Char2 Char Char Char"/>
    <w:basedOn w:val="Normal"/>
    <w:semiHidden/>
    <w:rsid w:val="000B4710"/>
    <w:pPr>
      <w:spacing w:after="160" w:line="240" w:lineRule="exact"/>
    </w:pPr>
    <w:rPr>
      <w:lang w:val="en-US"/>
    </w:rPr>
  </w:style>
  <w:style w:type="paragraph" w:customStyle="1" w:styleId="Char2CharCharCharChar">
    <w:name w:val="Char2 Char Char Char Char"/>
    <w:basedOn w:val="Normal"/>
    <w:semiHidden/>
    <w:rsid w:val="00E64005"/>
    <w:pPr>
      <w:spacing w:after="160" w:line="240" w:lineRule="exact"/>
    </w:pPr>
    <w:rPr>
      <w:lang w:val="en-US"/>
    </w:rPr>
  </w:style>
  <w:style w:type="paragraph" w:customStyle="1" w:styleId="SivestHeading2">
    <w:name w:val="Sivest Heading 2"/>
    <w:basedOn w:val="PGSHeading2"/>
    <w:link w:val="SivestHeading2Char"/>
    <w:rsid w:val="000E6AD8"/>
  </w:style>
  <w:style w:type="character" w:customStyle="1" w:styleId="SivestHeading2Char">
    <w:name w:val="Sivest Heading 2 Char"/>
    <w:basedOn w:val="PGSHeading2Char"/>
    <w:link w:val="SivestHeading2"/>
    <w:rsid w:val="000E6AD8"/>
    <w:rPr>
      <w:rFonts w:ascii="Helvetica" w:hAnsi="Helvetica" w:cstheme="minorHAnsi"/>
      <w:b/>
      <w:bCs/>
      <w:iCs/>
      <w:color w:val="000000"/>
      <w:sz w:val="22"/>
      <w:szCs w:val="24"/>
      <w:lang w:val="en-ZA" w:eastAsia="en-ZA"/>
    </w:rPr>
  </w:style>
  <w:style w:type="character" w:customStyle="1" w:styleId="FooterChar">
    <w:name w:val="Footer Char"/>
    <w:aliases w:val="Footer Client Namer Char"/>
    <w:basedOn w:val="DefaultParagraphFont"/>
    <w:link w:val="Footer"/>
    <w:uiPriority w:val="99"/>
    <w:rsid w:val="009E19B8"/>
    <w:rPr>
      <w:rFonts w:ascii="Arial" w:hAnsi="Arial"/>
      <w:b/>
      <w:sz w:val="16"/>
      <w:szCs w:val="24"/>
      <w:lang w:val="en-GB"/>
    </w:rPr>
  </w:style>
  <w:style w:type="character" w:customStyle="1" w:styleId="HeaderChar">
    <w:name w:val="Header Char"/>
    <w:basedOn w:val="DefaultParagraphFont"/>
    <w:link w:val="Header"/>
    <w:rsid w:val="00E459E6"/>
    <w:rPr>
      <w:sz w:val="24"/>
      <w:szCs w:val="24"/>
      <w:lang w:val="en-GB"/>
    </w:rPr>
  </w:style>
  <w:style w:type="paragraph" w:styleId="TableofFigures">
    <w:name w:val="table of figures"/>
    <w:basedOn w:val="PGSnormal"/>
    <w:next w:val="Normal"/>
    <w:uiPriority w:val="99"/>
    <w:rsid w:val="00C9029D"/>
    <w:rPr>
      <w:i/>
    </w:rPr>
  </w:style>
  <w:style w:type="paragraph" w:styleId="Revision">
    <w:name w:val="Revision"/>
    <w:hidden/>
    <w:uiPriority w:val="99"/>
    <w:semiHidden/>
    <w:rsid w:val="00E6445B"/>
    <w:rPr>
      <w:sz w:val="24"/>
      <w:szCs w:val="24"/>
      <w:lang w:val="en-GB"/>
    </w:rPr>
  </w:style>
  <w:style w:type="paragraph" w:customStyle="1" w:styleId="Default">
    <w:name w:val="Default"/>
    <w:rsid w:val="009B0AF5"/>
    <w:pPr>
      <w:autoSpaceDE w:val="0"/>
      <w:autoSpaceDN w:val="0"/>
      <w:adjustRightInd w:val="0"/>
    </w:pPr>
    <w:rPr>
      <w:color w:val="000000"/>
      <w:sz w:val="24"/>
      <w:szCs w:val="24"/>
    </w:rPr>
  </w:style>
  <w:style w:type="table" w:styleId="MediumShading1-Accent3">
    <w:name w:val="Medium Shading 1 Accent 3"/>
    <w:basedOn w:val="TableNormal"/>
    <w:uiPriority w:val="63"/>
    <w:rsid w:val="00B961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Bullet2">
    <w:name w:val="List Bullet 2"/>
    <w:basedOn w:val="Normal"/>
    <w:autoRedefine/>
    <w:rsid w:val="001C3181"/>
    <w:pPr>
      <w:numPr>
        <w:numId w:val="6"/>
      </w:numPr>
      <w:jc w:val="both"/>
    </w:pPr>
    <w:rPr>
      <w:sz w:val="22"/>
      <w:lang w:eastAsia="en-GB"/>
    </w:rPr>
  </w:style>
  <w:style w:type="character" w:customStyle="1" w:styleId="CaptionChar">
    <w:name w:val="Caption Char"/>
    <w:aliases w:val="PGS_Caption Char,Table Char,Figure Char,headings Char,CPR Caption Char,Table1 Char,Figure1 Char,headings1 Char Char,headings1 Char1,Caption Char Char Char Char,Style Caption Char,Caption: FIGURES Char,VBKom Fig Headings Char,BW Caption Char"/>
    <w:link w:val="Caption"/>
    <w:uiPriority w:val="35"/>
    <w:qFormat/>
    <w:rsid w:val="001C3181"/>
    <w:rPr>
      <w:rFonts w:asciiTheme="minorHAnsi" w:hAnsiTheme="minorHAnsi" w:cstheme="minorHAnsi"/>
      <w:i/>
      <w:sz w:val="22"/>
      <w:szCs w:val="22"/>
      <w:lang w:val="en-GB"/>
    </w:rPr>
  </w:style>
  <w:style w:type="paragraph" w:customStyle="1" w:styleId="Tabletext">
    <w:name w:val="Table text"/>
    <w:basedOn w:val="Normal"/>
    <w:uiPriority w:val="99"/>
    <w:rsid w:val="001C3181"/>
    <w:pPr>
      <w:spacing w:before="120"/>
    </w:pPr>
    <w:rPr>
      <w:rFonts w:ascii="Arial" w:hAnsi="Arial" w:cs="Arial"/>
      <w:sz w:val="18"/>
      <w:szCs w:val="18"/>
      <w:lang w:val="en-US"/>
    </w:rPr>
  </w:style>
  <w:style w:type="character" w:customStyle="1" w:styleId="Heading1Char">
    <w:name w:val="Heading 1 Char"/>
    <w:basedOn w:val="DefaultParagraphFont"/>
    <w:link w:val="Heading1"/>
    <w:uiPriority w:val="9"/>
    <w:rsid w:val="00D864E7"/>
    <w:rPr>
      <w:rFonts w:asciiTheme="minorHAnsi" w:hAnsiTheme="minorHAnsi"/>
      <w:b/>
      <w:bCs/>
      <w:caps/>
      <w:sz w:val="22"/>
      <w:szCs w:val="24"/>
      <w:lang w:val="en-GB"/>
    </w:rPr>
  </w:style>
  <w:style w:type="paragraph" w:styleId="Bibliography">
    <w:name w:val="Bibliography"/>
    <w:basedOn w:val="Normal"/>
    <w:next w:val="Normal"/>
    <w:uiPriority w:val="37"/>
    <w:unhideWhenUsed/>
    <w:rsid w:val="00D864E7"/>
  </w:style>
  <w:style w:type="paragraph" w:styleId="Quote">
    <w:name w:val="Quote"/>
    <w:basedOn w:val="PGSnormal"/>
    <w:next w:val="Normal"/>
    <w:link w:val="QuoteChar"/>
    <w:uiPriority w:val="29"/>
    <w:rsid w:val="00BF3AC2"/>
    <w:pPr>
      <w:tabs>
        <w:tab w:val="left" w:pos="0"/>
      </w:tabs>
    </w:pPr>
    <w:rPr>
      <w:rFonts w:cs="Arial"/>
      <w:i/>
    </w:rPr>
  </w:style>
  <w:style w:type="character" w:customStyle="1" w:styleId="QuoteChar">
    <w:name w:val="Quote Char"/>
    <w:basedOn w:val="DefaultParagraphFont"/>
    <w:link w:val="Quote"/>
    <w:uiPriority w:val="29"/>
    <w:rsid w:val="00BF3AC2"/>
    <w:rPr>
      <w:rFonts w:asciiTheme="minorHAnsi" w:hAnsiTheme="minorHAnsi" w:cs="Arial"/>
      <w:i/>
      <w:sz w:val="22"/>
      <w:szCs w:val="22"/>
      <w:lang w:val="en-GB"/>
    </w:rPr>
  </w:style>
  <w:style w:type="table" w:styleId="MediumGrid3-Accent3">
    <w:name w:val="Medium Grid 3 Accent 3"/>
    <w:basedOn w:val="TableNormal"/>
    <w:uiPriority w:val="69"/>
    <w:rsid w:val="00C827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OCHeading">
    <w:name w:val="TOC Heading"/>
    <w:basedOn w:val="Heading1"/>
    <w:next w:val="Normal"/>
    <w:uiPriority w:val="39"/>
    <w:unhideWhenUsed/>
    <w:rsid w:val="005A7061"/>
    <w:pPr>
      <w:keepLines/>
      <w:spacing w:before="480" w:line="276" w:lineRule="auto"/>
      <w:jc w:val="left"/>
      <w:outlineLvl w:val="9"/>
    </w:pPr>
    <w:rPr>
      <w:rFonts w:asciiTheme="majorHAnsi" w:eastAsiaTheme="majorEastAsia" w:hAnsiTheme="majorHAnsi" w:cstheme="majorBidi"/>
      <w:caps w:val="0"/>
      <w:color w:val="365F91" w:themeColor="accent1" w:themeShade="BF"/>
      <w:sz w:val="28"/>
      <w:szCs w:val="28"/>
      <w:lang w:val="en-US" w:eastAsia="ja-JP"/>
    </w:rPr>
  </w:style>
  <w:style w:type="character" w:styleId="Emphasis">
    <w:name w:val="Emphasis"/>
    <w:basedOn w:val="DefaultParagraphFont"/>
    <w:uiPriority w:val="20"/>
    <w:qFormat/>
    <w:rsid w:val="00781205"/>
    <w:rPr>
      <w:i/>
      <w:iCs/>
    </w:rPr>
  </w:style>
  <w:style w:type="paragraph" w:customStyle="1" w:styleId="PGSHeadingsforIntroductionSection">
    <w:name w:val="PGS_Headings for Introduction Section"/>
    <w:basedOn w:val="PGSnormal"/>
    <w:qFormat/>
    <w:rsid w:val="004C4B00"/>
    <w:pPr>
      <w:jc w:val="center"/>
    </w:pPr>
    <w:rPr>
      <w:b/>
    </w:rPr>
  </w:style>
  <w:style w:type="paragraph" w:customStyle="1" w:styleId="PGSTabletext">
    <w:name w:val="PGS_Table_text"/>
    <w:basedOn w:val="PGSnormal"/>
    <w:qFormat/>
    <w:rsid w:val="004C4B00"/>
    <w:pPr>
      <w:spacing w:line="240" w:lineRule="auto"/>
    </w:pPr>
    <w:rPr>
      <w:lang w:eastAsia="en-ZA"/>
    </w:rPr>
  </w:style>
  <w:style w:type="paragraph" w:customStyle="1" w:styleId="PGSTableHeaders">
    <w:name w:val="PGS_Table_Headers"/>
    <w:basedOn w:val="PGSTabletext"/>
    <w:qFormat/>
    <w:rsid w:val="00704ABD"/>
    <w:pPr>
      <w:spacing w:after="120"/>
      <w:jc w:val="center"/>
    </w:pPr>
    <w:rPr>
      <w:b/>
    </w:rPr>
  </w:style>
  <w:style w:type="paragraph" w:customStyle="1" w:styleId="PGSTitle">
    <w:name w:val="PGS_Title"/>
    <w:basedOn w:val="PGSnormal"/>
    <w:qFormat/>
    <w:rsid w:val="009148F4"/>
    <w:rPr>
      <w:b/>
      <w:sz w:val="28"/>
      <w:szCs w:val="28"/>
    </w:rPr>
  </w:style>
  <w:style w:type="table" w:styleId="TableList4">
    <w:name w:val="Table List 4"/>
    <w:basedOn w:val="TableNormal"/>
    <w:unhideWhenUsed/>
    <w:rsid w:val="005C2DB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eading5Char">
    <w:name w:val="Heading 5 Char"/>
    <w:basedOn w:val="DefaultParagraphFont"/>
    <w:link w:val="Heading5"/>
    <w:uiPriority w:val="9"/>
    <w:semiHidden/>
    <w:rsid w:val="005C2DB3"/>
    <w:rPr>
      <w:rFonts w:ascii="Cambria" w:hAnsi="Cambria"/>
      <w:color w:val="365F91"/>
      <w:sz w:val="24"/>
      <w:szCs w:val="24"/>
      <w:lang w:val="en-ZA" w:eastAsia="en-ZA"/>
    </w:rPr>
  </w:style>
  <w:style w:type="character" w:customStyle="1" w:styleId="Heading6Char">
    <w:name w:val="Heading 6 Char"/>
    <w:basedOn w:val="DefaultParagraphFont"/>
    <w:link w:val="Heading6"/>
    <w:uiPriority w:val="9"/>
    <w:semiHidden/>
    <w:rsid w:val="005C2DB3"/>
    <w:rPr>
      <w:rFonts w:ascii="Cambria" w:hAnsi="Cambria"/>
      <w:color w:val="243F60"/>
      <w:sz w:val="24"/>
      <w:szCs w:val="24"/>
      <w:lang w:val="en-ZA" w:eastAsia="en-ZA"/>
    </w:rPr>
  </w:style>
  <w:style w:type="character" w:customStyle="1" w:styleId="Heading7Char">
    <w:name w:val="Heading 7 Char"/>
    <w:basedOn w:val="DefaultParagraphFont"/>
    <w:link w:val="Heading7"/>
    <w:uiPriority w:val="9"/>
    <w:semiHidden/>
    <w:rsid w:val="005C2DB3"/>
    <w:rPr>
      <w:rFonts w:ascii="Cambria" w:hAnsi="Cambria"/>
      <w:i/>
      <w:iCs/>
      <w:color w:val="243F60"/>
      <w:sz w:val="24"/>
      <w:szCs w:val="24"/>
      <w:lang w:val="en-ZA" w:eastAsia="en-ZA"/>
    </w:rPr>
  </w:style>
  <w:style w:type="character" w:customStyle="1" w:styleId="Heading8Char">
    <w:name w:val="Heading 8 Char"/>
    <w:basedOn w:val="DefaultParagraphFont"/>
    <w:link w:val="Heading8"/>
    <w:uiPriority w:val="9"/>
    <w:semiHidden/>
    <w:rsid w:val="005C2DB3"/>
    <w:rPr>
      <w:rFonts w:ascii="Cambria" w:hAnsi="Cambria"/>
      <w:color w:val="272727"/>
      <w:sz w:val="21"/>
      <w:szCs w:val="21"/>
      <w:lang w:val="en-ZA" w:eastAsia="en-ZA"/>
    </w:rPr>
  </w:style>
  <w:style w:type="character" w:customStyle="1" w:styleId="Heading9Char">
    <w:name w:val="Heading 9 Char"/>
    <w:basedOn w:val="DefaultParagraphFont"/>
    <w:link w:val="Heading9"/>
    <w:uiPriority w:val="9"/>
    <w:semiHidden/>
    <w:rsid w:val="005C2DB3"/>
    <w:rPr>
      <w:rFonts w:ascii="Cambria" w:hAnsi="Cambria"/>
      <w:i/>
      <w:iCs/>
      <w:color w:val="272727"/>
      <w:sz w:val="21"/>
      <w:szCs w:val="21"/>
      <w:lang w:val="en-ZA" w:eastAsia="en-ZA"/>
    </w:rPr>
  </w:style>
  <w:style w:type="paragraph" w:customStyle="1" w:styleId="QMSheading3">
    <w:name w:val="QMS_heading_3"/>
    <w:basedOn w:val="Heading3"/>
    <w:link w:val="QMSheading3Char"/>
    <w:uiPriority w:val="99"/>
    <w:qFormat/>
    <w:rsid w:val="005C2DB3"/>
    <w:pPr>
      <w:numPr>
        <w:ilvl w:val="0"/>
        <w:numId w:val="0"/>
      </w:numPr>
      <w:tabs>
        <w:tab w:val="clear" w:pos="709"/>
        <w:tab w:val="clear" w:pos="1418"/>
        <w:tab w:val="num" w:pos="720"/>
      </w:tabs>
      <w:spacing w:before="240" w:after="240" w:line="360" w:lineRule="auto"/>
      <w:ind w:left="720" w:hanging="720"/>
      <w:jc w:val="left"/>
    </w:pPr>
    <w:rPr>
      <w:rFonts w:asciiTheme="minorHAnsi" w:hAnsiTheme="minorHAnsi" w:cstheme="minorHAnsi"/>
      <w:szCs w:val="22"/>
      <w:lang w:eastAsia="en-ZA"/>
    </w:rPr>
  </w:style>
  <w:style w:type="paragraph" w:customStyle="1" w:styleId="QMSHeading1">
    <w:name w:val="QMS_Heading_1"/>
    <w:basedOn w:val="Heading1"/>
    <w:link w:val="QMSHeading1Char"/>
    <w:uiPriority w:val="99"/>
    <w:qFormat/>
    <w:rsid w:val="005C2DB3"/>
    <w:pPr>
      <w:tabs>
        <w:tab w:val="num" w:pos="432"/>
      </w:tabs>
      <w:spacing w:before="100" w:beforeAutospacing="1" w:after="100" w:afterAutospacing="1"/>
      <w:ind w:left="432" w:hanging="432"/>
    </w:pPr>
    <w:rPr>
      <w:kern w:val="32"/>
      <w:szCs w:val="28"/>
      <w:lang w:eastAsia="en-ZA"/>
    </w:rPr>
  </w:style>
  <w:style w:type="paragraph" w:customStyle="1" w:styleId="QMSHeading2">
    <w:name w:val="QMS_Heading_2"/>
    <w:basedOn w:val="QMSHeading1"/>
    <w:link w:val="QMSHeading2Char"/>
    <w:uiPriority w:val="99"/>
    <w:qFormat/>
    <w:rsid w:val="005C2DB3"/>
    <w:pPr>
      <w:tabs>
        <w:tab w:val="clear" w:pos="432"/>
        <w:tab w:val="num" w:pos="1440"/>
      </w:tabs>
      <w:spacing w:line="240" w:lineRule="auto"/>
      <w:ind w:left="1440" w:hanging="360"/>
    </w:pPr>
    <w:rPr>
      <w:caps w:val="0"/>
    </w:rPr>
  </w:style>
  <w:style w:type="paragraph" w:customStyle="1" w:styleId="QMSnormal">
    <w:name w:val="QMS_normal"/>
    <w:basedOn w:val="Bohlweki"/>
    <w:link w:val="QMSnormalChar"/>
    <w:qFormat/>
    <w:rsid w:val="005C2DB3"/>
    <w:pPr>
      <w:tabs>
        <w:tab w:val="left" w:pos="0"/>
      </w:tabs>
    </w:pPr>
    <w:rPr>
      <w:rFonts w:asciiTheme="minorHAnsi" w:hAnsiTheme="minorHAnsi" w:cstheme="minorHAnsi"/>
      <w:szCs w:val="22"/>
    </w:rPr>
  </w:style>
  <w:style w:type="paragraph" w:customStyle="1" w:styleId="QMSbullets">
    <w:name w:val="QMS_bullets"/>
    <w:basedOn w:val="QMSnumberedbullets"/>
    <w:link w:val="QMSbulletsChar"/>
    <w:rsid w:val="005C2DB3"/>
    <w:pPr>
      <w:numPr>
        <w:numId w:val="0"/>
      </w:numPr>
      <w:tabs>
        <w:tab w:val="left" w:pos="0"/>
        <w:tab w:val="num" w:pos="720"/>
      </w:tabs>
      <w:ind w:left="720" w:hanging="360"/>
    </w:pPr>
    <w:rPr>
      <w:rFonts w:asciiTheme="minorHAnsi" w:hAnsiTheme="minorHAnsi"/>
      <w:sz w:val="22"/>
    </w:rPr>
  </w:style>
  <w:style w:type="character" w:customStyle="1" w:styleId="QMSnormalChar">
    <w:name w:val="QMS_normal Char"/>
    <w:basedOn w:val="DefaultParagraphFont"/>
    <w:link w:val="QMSnormal"/>
    <w:rsid w:val="005C2DB3"/>
    <w:rPr>
      <w:rFonts w:asciiTheme="minorHAnsi" w:hAnsiTheme="minorHAnsi" w:cstheme="minorHAnsi"/>
      <w:sz w:val="22"/>
      <w:szCs w:val="22"/>
      <w:lang w:val="en-GB"/>
    </w:rPr>
  </w:style>
  <w:style w:type="character" w:customStyle="1" w:styleId="QMSHeading2Char">
    <w:name w:val="QMS_Heading_2 Char"/>
    <w:basedOn w:val="DefaultParagraphFont"/>
    <w:link w:val="QMSHeading2"/>
    <w:uiPriority w:val="99"/>
    <w:locked/>
    <w:rsid w:val="005C2DB3"/>
    <w:rPr>
      <w:rFonts w:asciiTheme="minorHAnsi" w:hAnsiTheme="minorHAnsi"/>
      <w:b/>
      <w:bCs/>
      <w:kern w:val="32"/>
      <w:sz w:val="22"/>
      <w:szCs w:val="28"/>
      <w:lang w:val="en-GB" w:eastAsia="en-ZA"/>
    </w:rPr>
  </w:style>
  <w:style w:type="character" w:customStyle="1" w:styleId="QMSbulletsChar">
    <w:name w:val="QMS_bullets Char"/>
    <w:basedOn w:val="DefaultParagraphFont"/>
    <w:link w:val="QMSbullets"/>
    <w:rsid w:val="005C2DB3"/>
    <w:rPr>
      <w:rFonts w:asciiTheme="minorHAnsi" w:hAnsiTheme="minorHAnsi" w:cstheme="minorHAnsi"/>
      <w:sz w:val="22"/>
      <w:szCs w:val="22"/>
      <w:lang w:val="en-GB"/>
    </w:rPr>
  </w:style>
  <w:style w:type="character" w:customStyle="1" w:styleId="QMSheading3Char">
    <w:name w:val="QMS_heading_3 Char"/>
    <w:basedOn w:val="DefaultParagraphFont"/>
    <w:link w:val="QMSheading3"/>
    <w:locked/>
    <w:rsid w:val="005C2DB3"/>
    <w:rPr>
      <w:rFonts w:asciiTheme="minorHAnsi" w:hAnsiTheme="minorHAnsi" w:cstheme="minorHAnsi"/>
      <w:i/>
      <w:iCs/>
      <w:sz w:val="22"/>
      <w:szCs w:val="22"/>
      <w:lang w:val="en-ZA" w:eastAsia="en-ZA"/>
    </w:rPr>
  </w:style>
  <w:style w:type="character" w:customStyle="1" w:styleId="QMSHeading1Char">
    <w:name w:val="QMS_Heading_1 Char"/>
    <w:basedOn w:val="DefaultParagraphFont"/>
    <w:link w:val="QMSHeading1"/>
    <w:rsid w:val="005C2DB3"/>
    <w:rPr>
      <w:rFonts w:asciiTheme="minorHAnsi" w:hAnsiTheme="minorHAnsi"/>
      <w:b/>
      <w:bCs/>
      <w:caps/>
      <w:kern w:val="32"/>
      <w:sz w:val="22"/>
      <w:szCs w:val="28"/>
      <w:lang w:val="en-GB" w:eastAsia="en-ZA"/>
    </w:rPr>
  </w:style>
  <w:style w:type="table" w:styleId="TableContemporary">
    <w:name w:val="Table Contemporary"/>
    <w:basedOn w:val="TableNormal"/>
    <w:rsid w:val="005C2D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List11">
    <w:name w:val="Medium List 11"/>
    <w:basedOn w:val="TableNormal"/>
    <w:uiPriority w:val="65"/>
    <w:rsid w:val="005C2DB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Simple3">
    <w:name w:val="Table Simple 3"/>
    <w:basedOn w:val="TableNormal"/>
    <w:rsid w:val="005C2DB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Char">
    <w:name w:val="Char"/>
    <w:basedOn w:val="Normal"/>
    <w:autoRedefine/>
    <w:rsid w:val="005C2DB3"/>
    <w:pPr>
      <w:spacing w:after="160" w:line="240" w:lineRule="exact"/>
    </w:pPr>
    <w:rPr>
      <w:rFonts w:ascii="Verdana" w:hAnsi="Verdana"/>
      <w:sz w:val="22"/>
      <w:szCs w:val="22"/>
      <w:lang w:val="en-US"/>
    </w:rPr>
  </w:style>
  <w:style w:type="paragraph" w:customStyle="1" w:styleId="Char1">
    <w:name w:val="Char1"/>
    <w:basedOn w:val="Normal"/>
    <w:autoRedefine/>
    <w:rsid w:val="005C2DB3"/>
    <w:pPr>
      <w:spacing w:after="160" w:line="240" w:lineRule="exact"/>
    </w:pPr>
    <w:rPr>
      <w:rFonts w:ascii="Verdana" w:hAnsi="Verdana"/>
      <w:sz w:val="22"/>
      <w:szCs w:val="22"/>
      <w:lang w:val="en-US"/>
    </w:rPr>
  </w:style>
  <w:style w:type="paragraph" w:customStyle="1" w:styleId="Char2">
    <w:name w:val="Char2"/>
    <w:basedOn w:val="Normal"/>
    <w:autoRedefine/>
    <w:rsid w:val="005C2DB3"/>
    <w:pPr>
      <w:spacing w:after="160" w:line="240" w:lineRule="exact"/>
    </w:pPr>
    <w:rPr>
      <w:rFonts w:ascii="Verdana" w:hAnsi="Verdana"/>
      <w:sz w:val="22"/>
      <w:szCs w:val="22"/>
      <w:lang w:val="en-US"/>
    </w:rPr>
  </w:style>
  <w:style w:type="paragraph" w:customStyle="1" w:styleId="111QMS">
    <w:name w:val="1.1.1 QMS"/>
    <w:basedOn w:val="QMSheading3"/>
    <w:rsid w:val="005C2DB3"/>
    <w:pPr>
      <w:spacing w:before="0" w:after="0"/>
      <w:jc w:val="both"/>
    </w:pPr>
    <w:rPr>
      <w:b/>
    </w:rPr>
  </w:style>
  <w:style w:type="paragraph" w:customStyle="1" w:styleId="Bullet">
    <w:name w:val="Bullet"/>
    <w:basedOn w:val="Normal"/>
    <w:rsid w:val="005C2DB3"/>
    <w:pPr>
      <w:numPr>
        <w:numId w:val="8"/>
      </w:numPr>
      <w:tabs>
        <w:tab w:val="clear" w:pos="1080"/>
        <w:tab w:val="num" w:pos="1200"/>
      </w:tabs>
      <w:spacing w:line="300" w:lineRule="auto"/>
      <w:ind w:left="1200"/>
      <w:jc w:val="both"/>
    </w:pPr>
    <w:rPr>
      <w:rFonts w:ascii="Trebuchet MS" w:hAnsi="Trebuchet MS" w:cs="Arial"/>
      <w:color w:val="000000"/>
      <w:sz w:val="22"/>
    </w:rPr>
  </w:style>
  <w:style w:type="paragraph" w:customStyle="1" w:styleId="StyleCaption11pt">
    <w:name w:val="Style Caption + 11 pt"/>
    <w:basedOn w:val="Caption"/>
    <w:link w:val="StyleCaption11ptChar"/>
    <w:rsid w:val="005C2DB3"/>
    <w:pPr>
      <w:spacing w:before="240" w:after="240" w:line="240" w:lineRule="auto"/>
      <w:jc w:val="both"/>
    </w:pPr>
    <w:rPr>
      <w:rFonts w:ascii="Calibri" w:hAnsi="Calibri" w:cs="Times New Roman"/>
      <w:b/>
      <w:bCs/>
      <w:i w:val="0"/>
      <w:sz w:val="22"/>
      <w:szCs w:val="20"/>
    </w:rPr>
  </w:style>
  <w:style w:type="character" w:customStyle="1" w:styleId="StyleCaption11ptChar">
    <w:name w:val="Style Caption + 11 pt Char"/>
    <w:link w:val="StyleCaption11pt"/>
    <w:rsid w:val="005C2DB3"/>
    <w:rPr>
      <w:rFonts w:ascii="Calibri" w:eastAsia="Calibri" w:hAnsi="Calibri"/>
      <w:b/>
      <w:bCs/>
      <w:sz w:val="22"/>
      <w:lang w:val="en-ZA"/>
    </w:rPr>
  </w:style>
  <w:style w:type="paragraph" w:customStyle="1" w:styleId="StyleJustified">
    <w:name w:val="Style Justified"/>
    <w:basedOn w:val="Normal"/>
    <w:rsid w:val="005C2DB3"/>
    <w:pPr>
      <w:jc w:val="both"/>
    </w:pPr>
    <w:rPr>
      <w:sz w:val="22"/>
      <w:szCs w:val="20"/>
    </w:rPr>
  </w:style>
  <w:style w:type="character" w:customStyle="1" w:styleId="apple-converted-space">
    <w:name w:val="apple-converted-space"/>
    <w:basedOn w:val="DefaultParagraphFont"/>
    <w:rsid w:val="005C2DB3"/>
  </w:style>
  <w:style w:type="paragraph" w:customStyle="1" w:styleId="Char5">
    <w:name w:val="Char5"/>
    <w:basedOn w:val="Normal"/>
    <w:autoRedefine/>
    <w:rsid w:val="005C2DB3"/>
    <w:pPr>
      <w:spacing w:after="160" w:line="240" w:lineRule="exact"/>
    </w:pPr>
    <w:rPr>
      <w:rFonts w:ascii="Verdana" w:hAnsi="Verdana"/>
      <w:sz w:val="22"/>
      <w:szCs w:val="22"/>
      <w:lang w:val="en-US"/>
    </w:rPr>
  </w:style>
  <w:style w:type="character" w:customStyle="1" w:styleId="InitialStyle">
    <w:name w:val="InitialStyle"/>
    <w:rsid w:val="005C2DB3"/>
  </w:style>
  <w:style w:type="paragraph" w:customStyle="1" w:styleId="Char4">
    <w:name w:val="Char4"/>
    <w:basedOn w:val="Normal"/>
    <w:autoRedefine/>
    <w:rsid w:val="005C2DB3"/>
    <w:pPr>
      <w:spacing w:after="160" w:line="240" w:lineRule="exact"/>
    </w:pPr>
    <w:rPr>
      <w:rFonts w:ascii="Verdana" w:hAnsi="Verdana"/>
      <w:sz w:val="22"/>
      <w:szCs w:val="22"/>
      <w:lang w:val="en-US"/>
    </w:rPr>
  </w:style>
  <w:style w:type="paragraph" w:customStyle="1" w:styleId="Char3">
    <w:name w:val="Char3"/>
    <w:basedOn w:val="Normal"/>
    <w:autoRedefine/>
    <w:rsid w:val="005C2DB3"/>
    <w:pPr>
      <w:spacing w:after="160" w:line="240" w:lineRule="exact"/>
    </w:pPr>
    <w:rPr>
      <w:rFonts w:ascii="Verdana" w:hAnsi="Verdana"/>
      <w:sz w:val="22"/>
      <w:szCs w:val="22"/>
      <w:lang w:val="en-US"/>
    </w:rPr>
  </w:style>
  <w:style w:type="character" w:styleId="Strong">
    <w:name w:val="Strong"/>
    <w:basedOn w:val="DefaultParagraphFont"/>
    <w:rsid w:val="005C2DB3"/>
    <w:rPr>
      <w:b/>
      <w:bCs/>
    </w:rPr>
  </w:style>
  <w:style w:type="character" w:customStyle="1" w:styleId="date-display-single">
    <w:name w:val="date-display-single"/>
    <w:basedOn w:val="DefaultParagraphFont"/>
    <w:rsid w:val="005C2DB3"/>
  </w:style>
  <w:style w:type="table" w:styleId="LightList-Accent3">
    <w:name w:val="Light List Accent 3"/>
    <w:basedOn w:val="TableNormal"/>
    <w:uiPriority w:val="61"/>
    <w:rsid w:val="005C2DB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HDHVTable">
    <w:name w:val="RHDHV Table"/>
    <w:basedOn w:val="TableNormal"/>
    <w:uiPriority w:val="99"/>
    <w:unhideWhenUsed/>
    <w:rsid w:val="005C2DB3"/>
    <w:pPr>
      <w:spacing w:line="271" w:lineRule="auto"/>
    </w:pPr>
    <w:rPr>
      <w:rFonts w:asciiTheme="minorHAnsi" w:hAnsiTheme="minorHAnsi" w:cstheme="minorBidi"/>
      <w:color w:val="000000"/>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BE5F1"/>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F81BD"/>
      </w:tcPr>
    </w:tblStylePr>
    <w:tblStylePr w:type="lastRow">
      <w:tblPr/>
      <w:tcPr>
        <w:tcBorders>
          <w:top w:val="nil"/>
          <w:left w:val="nil"/>
          <w:bottom w:val="nil"/>
          <w:right w:val="nil"/>
          <w:insideH w:val="nil"/>
          <w:insideV w:val="single" w:sz="8" w:space="0" w:color="FFFFFF"/>
          <w:tl2br w:val="nil"/>
          <w:tr2bl w:val="nil"/>
        </w:tcBorders>
        <w:shd w:val="clear" w:color="auto" w:fill="B8CCE4"/>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SectionText11">
    <w:name w:val="Section Text 1.1"/>
    <w:basedOn w:val="QMSnormal"/>
    <w:rsid w:val="005C2DB3"/>
    <w:pPr>
      <w:ind w:left="576"/>
    </w:pPr>
    <w:rPr>
      <w:noProof/>
    </w:rPr>
  </w:style>
  <w:style w:type="numbering" w:customStyle="1" w:styleId="CurrentList1">
    <w:name w:val="Current List1"/>
    <w:uiPriority w:val="99"/>
    <w:rsid w:val="005C2DB3"/>
    <w:pPr>
      <w:numPr>
        <w:numId w:val="9"/>
      </w:numPr>
    </w:pPr>
  </w:style>
  <w:style w:type="character" w:customStyle="1" w:styleId="fontstyle01">
    <w:name w:val="fontstyle01"/>
    <w:basedOn w:val="DefaultParagraphFont"/>
    <w:rsid w:val="005C2DB3"/>
    <w:rPr>
      <w:rFonts w:ascii="ArialMT" w:hAnsi="ArialMT" w:hint="default"/>
      <w:b w:val="0"/>
      <w:bCs w:val="0"/>
      <w:i w:val="0"/>
      <w:iCs w:val="0"/>
      <w:color w:val="000000"/>
      <w:sz w:val="20"/>
      <w:szCs w:val="20"/>
    </w:rPr>
  </w:style>
  <w:style w:type="character" w:customStyle="1" w:styleId="fontstyle21">
    <w:name w:val="fontstyle21"/>
    <w:basedOn w:val="DefaultParagraphFont"/>
    <w:rsid w:val="005C2DB3"/>
    <w:rPr>
      <w:rFonts w:ascii="Times New Roman" w:hAnsi="Times New Roman" w:cs="Times New Roman" w:hint="default"/>
      <w:b w:val="0"/>
      <w:bCs w:val="0"/>
      <w:i/>
      <w:iCs/>
      <w:color w:val="000000"/>
      <w:sz w:val="24"/>
      <w:szCs w:val="24"/>
    </w:rPr>
  </w:style>
  <w:style w:type="paragraph" w:styleId="DocumentMap">
    <w:name w:val="Document Map"/>
    <w:basedOn w:val="Normal"/>
    <w:link w:val="DocumentMapChar"/>
    <w:semiHidden/>
    <w:unhideWhenUsed/>
    <w:rsid w:val="005C2DB3"/>
  </w:style>
  <w:style w:type="character" w:customStyle="1" w:styleId="DocumentMapChar">
    <w:name w:val="Document Map Char"/>
    <w:basedOn w:val="DefaultParagraphFont"/>
    <w:link w:val="DocumentMap"/>
    <w:semiHidden/>
    <w:rsid w:val="005C2DB3"/>
    <w:rPr>
      <w:sz w:val="24"/>
      <w:szCs w:val="24"/>
      <w:lang w:val="en-GB"/>
    </w:rPr>
  </w:style>
  <w:style w:type="paragraph" w:customStyle="1" w:styleId="m528684387794846182m-3446415871742395596gmail-qmsnormal">
    <w:name w:val="m_528684387794846182m_-3446415871742395596gmail-qmsnormal"/>
    <w:basedOn w:val="Normal"/>
    <w:rsid w:val="005C2DB3"/>
    <w:pPr>
      <w:spacing w:before="100" w:beforeAutospacing="1" w:after="100" w:afterAutospacing="1"/>
    </w:pPr>
    <w:rPr>
      <w:lang w:eastAsia="en-ZA"/>
    </w:rPr>
  </w:style>
  <w:style w:type="paragraph" w:customStyle="1" w:styleId="QMSCaption">
    <w:name w:val="QMS Caption"/>
    <w:basedOn w:val="Normal"/>
    <w:link w:val="QMSCaptionChar"/>
    <w:qFormat/>
    <w:rsid w:val="005C2DB3"/>
    <w:pPr>
      <w:spacing w:after="120"/>
    </w:pPr>
    <w:rPr>
      <w:rFonts w:asciiTheme="minorHAnsi" w:hAnsiTheme="minorHAnsi"/>
      <w:i/>
    </w:rPr>
  </w:style>
  <w:style w:type="character" w:customStyle="1" w:styleId="QMSCaptionChar">
    <w:name w:val="QMS Caption Char"/>
    <w:basedOn w:val="DefaultParagraphFont"/>
    <w:link w:val="QMSCaption"/>
    <w:rsid w:val="005C2DB3"/>
    <w:rPr>
      <w:rFonts w:asciiTheme="minorHAnsi" w:hAnsiTheme="minorHAnsi"/>
      <w:i/>
      <w:sz w:val="24"/>
      <w:szCs w:val="24"/>
      <w:lang w:val="en-GB"/>
    </w:rPr>
  </w:style>
  <w:style w:type="character" w:customStyle="1" w:styleId="ListParagraphChar">
    <w:name w:val="List Paragraph Char"/>
    <w:aliases w:val="Heading 2.1 Char,Table bullet Char,DRAMS List Paragraph Char,Indent Normal Char,Paragraph Char,P Char,paragraph Char,List number Paragraph Char,List Paragraph (numbered (a)) Char,List Paragraph1 Char,Resume Title Char,Bullet1 Char"/>
    <w:basedOn w:val="DefaultParagraphFont"/>
    <w:link w:val="ListParagraph"/>
    <w:uiPriority w:val="34"/>
    <w:rsid w:val="005C2DB3"/>
    <w:rPr>
      <w:rFonts w:ascii="Calibri" w:hAnsi="Calibri"/>
      <w:szCs w:val="24"/>
      <w:lang w:val="en-GB"/>
    </w:rPr>
  </w:style>
  <w:style w:type="character" w:customStyle="1" w:styleId="EIMSNormalCharChar">
    <w:name w:val="EIMS Normal Char Char"/>
    <w:link w:val="EIMSNormalChar"/>
    <w:uiPriority w:val="99"/>
    <w:locked/>
    <w:rsid w:val="005C2DB3"/>
    <w:rPr>
      <w:rFonts w:ascii="Arial" w:hAnsi="Arial" w:cs="Arial"/>
    </w:rPr>
  </w:style>
  <w:style w:type="paragraph" w:customStyle="1" w:styleId="EIMSNormalChar">
    <w:name w:val="EIMS Normal Char"/>
    <w:basedOn w:val="Normal"/>
    <w:link w:val="EIMSNormalCharChar"/>
    <w:uiPriority w:val="99"/>
    <w:qFormat/>
    <w:rsid w:val="005C2DB3"/>
    <w:pPr>
      <w:spacing w:before="120" w:after="120"/>
      <w:ind w:left="720"/>
      <w:jc w:val="both"/>
    </w:pPr>
    <w:rPr>
      <w:rFonts w:ascii="Arial" w:hAnsi="Arial" w:cs="Arial"/>
      <w:szCs w:val="20"/>
      <w:lang w:val="en-US"/>
    </w:rPr>
  </w:style>
  <w:style w:type="paragraph" w:customStyle="1" w:styleId="EIMSheading4">
    <w:name w:val="EIMS heading 4"/>
    <w:basedOn w:val="Heading4"/>
    <w:next w:val="EIMSNormalChar"/>
    <w:rsid w:val="005C2DB3"/>
    <w:pPr>
      <w:pBdr>
        <w:bottom w:val="single" w:sz="18" w:space="1" w:color="999999"/>
      </w:pBdr>
      <w:tabs>
        <w:tab w:val="num" w:pos="580"/>
      </w:tabs>
      <w:ind w:left="580" w:hanging="864"/>
    </w:pPr>
    <w:rPr>
      <w:rFonts w:ascii="Arial Black" w:hAnsi="Arial Black"/>
      <w:b w:val="0"/>
      <w:color w:val="808080"/>
      <w:sz w:val="24"/>
      <w:szCs w:val="24"/>
      <w:lang w:eastAsia="en-ZA"/>
    </w:rPr>
  </w:style>
  <w:style w:type="paragraph" w:customStyle="1" w:styleId="Lettertext">
    <w:name w:val="Letter text"/>
    <w:basedOn w:val="Normal"/>
    <w:uiPriority w:val="99"/>
    <w:rsid w:val="005C2DB3"/>
    <w:pPr>
      <w:spacing w:before="120" w:after="120"/>
      <w:jc w:val="both"/>
    </w:pPr>
    <w:rPr>
      <w:rFonts w:ascii="Arial" w:hAnsi="Arial"/>
    </w:rPr>
  </w:style>
  <w:style w:type="character" w:customStyle="1" w:styleId="UnresolvedMention1">
    <w:name w:val="Unresolved Mention1"/>
    <w:basedOn w:val="DefaultParagraphFont"/>
    <w:rsid w:val="005C2DB3"/>
    <w:rPr>
      <w:color w:val="808080"/>
      <w:shd w:val="clear" w:color="auto" w:fill="E6E6E6"/>
    </w:rPr>
  </w:style>
  <w:style w:type="character" w:customStyle="1" w:styleId="NormalIndentChar">
    <w:name w:val="Normal Indent Char"/>
    <w:basedOn w:val="DefaultParagraphFont"/>
    <w:link w:val="NormalIndent"/>
    <w:semiHidden/>
    <w:locked/>
    <w:rsid w:val="009F0818"/>
    <w:rPr>
      <w:rFonts w:ascii="Arial" w:hAnsi="Arial"/>
      <w:sz w:val="22"/>
      <w:lang w:val="en-ZA"/>
    </w:rPr>
  </w:style>
  <w:style w:type="paragraph" w:styleId="NormalIndent">
    <w:name w:val="Normal Indent"/>
    <w:basedOn w:val="Normal"/>
    <w:link w:val="NormalIndentChar"/>
    <w:semiHidden/>
    <w:unhideWhenUsed/>
    <w:rsid w:val="009F0818"/>
    <w:pPr>
      <w:spacing w:line="300" w:lineRule="auto"/>
      <w:ind w:left="709"/>
      <w:jc w:val="both"/>
    </w:pPr>
    <w:rPr>
      <w:rFonts w:ascii="Arial" w:hAnsi="Arial"/>
      <w:sz w:val="22"/>
      <w:szCs w:val="20"/>
    </w:rPr>
  </w:style>
  <w:style w:type="character" w:customStyle="1" w:styleId="tabletextChar">
    <w:name w:val="table text Char"/>
    <w:basedOn w:val="DefaultParagraphFont"/>
    <w:link w:val="tabletext0"/>
    <w:uiPriority w:val="99"/>
    <w:locked/>
    <w:rsid w:val="009F0818"/>
    <w:rPr>
      <w:rFonts w:ascii="Arial Narrow" w:hAnsi="Arial Narrow"/>
      <w:lang w:val="en-ZA"/>
    </w:rPr>
  </w:style>
  <w:style w:type="paragraph" w:customStyle="1" w:styleId="tabletext0">
    <w:name w:val="table text"/>
    <w:basedOn w:val="Normal"/>
    <w:link w:val="tabletextChar"/>
    <w:uiPriority w:val="99"/>
    <w:rsid w:val="009F0818"/>
    <w:pPr>
      <w:spacing w:line="300" w:lineRule="auto"/>
      <w:jc w:val="both"/>
    </w:pPr>
    <w:rPr>
      <w:rFonts w:ascii="Arial Narrow" w:hAnsi="Arial Narrow"/>
      <w:szCs w:val="20"/>
    </w:rPr>
  </w:style>
  <w:style w:type="paragraph" w:styleId="NormalWeb">
    <w:name w:val="Normal (Web)"/>
    <w:basedOn w:val="Normal"/>
    <w:uiPriority w:val="99"/>
    <w:semiHidden/>
    <w:unhideWhenUsed/>
    <w:rsid w:val="000B2BF8"/>
    <w:pPr>
      <w:spacing w:before="100" w:beforeAutospacing="1" w:after="100" w:afterAutospacing="1"/>
    </w:pPr>
    <w:rPr>
      <w:lang w:eastAsia="en-ZA"/>
    </w:rPr>
  </w:style>
  <w:style w:type="paragraph" w:customStyle="1" w:styleId="KongiweHeading1">
    <w:name w:val="Kongiwe Heading 1"/>
    <w:basedOn w:val="Heading1"/>
    <w:link w:val="KongiweHeading1Char"/>
    <w:autoRedefine/>
    <w:qFormat/>
    <w:rsid w:val="004E1E4A"/>
    <w:pPr>
      <w:keepLines/>
      <w:tabs>
        <w:tab w:val="num" w:pos="431"/>
      </w:tabs>
      <w:spacing w:before="240" w:after="240" w:line="288" w:lineRule="auto"/>
      <w:ind w:left="432" w:hanging="432"/>
      <w:jc w:val="left"/>
    </w:pPr>
    <w:rPr>
      <w:rFonts w:asciiTheme="majorHAnsi" w:eastAsiaTheme="majorEastAsia" w:hAnsiTheme="majorHAnsi" w:cstheme="majorBidi"/>
      <w:bCs w:val="0"/>
      <w:caps w:val="0"/>
      <w:color w:val="007FA6"/>
      <w:sz w:val="30"/>
      <w:szCs w:val="32"/>
    </w:rPr>
  </w:style>
  <w:style w:type="character" w:customStyle="1" w:styleId="KongiweHeading1Char">
    <w:name w:val="Kongiwe Heading 1 Char"/>
    <w:basedOn w:val="Heading1Char"/>
    <w:link w:val="KongiweHeading1"/>
    <w:rsid w:val="004E1E4A"/>
    <w:rPr>
      <w:rFonts w:asciiTheme="majorHAnsi" w:eastAsiaTheme="majorEastAsia" w:hAnsiTheme="majorHAnsi" w:cstheme="majorBidi"/>
      <w:b/>
      <w:bCs w:val="0"/>
      <w:caps w:val="0"/>
      <w:color w:val="007FA6"/>
      <w:sz w:val="30"/>
      <w:szCs w:val="32"/>
      <w:lang w:val="en-ZA"/>
    </w:rPr>
  </w:style>
  <w:style w:type="table" w:customStyle="1" w:styleId="KongiweTable2">
    <w:name w:val="Kongiwe Table2"/>
    <w:basedOn w:val="TableNormal"/>
    <w:uiPriority w:val="99"/>
    <w:rsid w:val="004E1E4A"/>
    <w:rPr>
      <w:rFonts w:asciiTheme="minorHAnsi" w:eastAsiaTheme="minorHAnsi" w:hAnsiTheme="minorHAnsi" w:cstheme="minorBidi"/>
      <w:sz w:val="22"/>
      <w:szCs w:val="22"/>
      <w:lang w:val="en-Z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b/>
        <w:color w:val="FFFFFF"/>
        <w:sz w:val="20"/>
      </w:rPr>
      <w:tblPr/>
      <w:tcPr>
        <w:shd w:val="clear" w:color="auto" w:fill="007FA6"/>
        <w:vAlign w:val="center"/>
      </w:tcPr>
    </w:tblStylePr>
    <w:tblStylePr w:type="la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paragraph" w:customStyle="1" w:styleId="KongiweText">
    <w:name w:val="Kongiwe Text"/>
    <w:basedOn w:val="Normal"/>
    <w:link w:val="KongiweTextChar"/>
    <w:qFormat/>
    <w:rsid w:val="004E1E4A"/>
    <w:pPr>
      <w:spacing w:before="100" w:beforeAutospacing="1" w:after="100" w:afterAutospacing="1" w:line="288" w:lineRule="auto"/>
      <w:jc w:val="both"/>
    </w:pPr>
    <w:rPr>
      <w:rFonts w:eastAsiaTheme="minorHAnsi" w:cstheme="minorHAnsi"/>
      <w:color w:val="394251"/>
      <w:sz w:val="22"/>
      <w:szCs w:val="22"/>
    </w:rPr>
  </w:style>
  <w:style w:type="character" w:customStyle="1" w:styleId="KongiweTextChar">
    <w:name w:val="Kongiwe Text Char"/>
    <w:basedOn w:val="DefaultParagraphFont"/>
    <w:link w:val="KongiweText"/>
    <w:rsid w:val="004E1E4A"/>
    <w:rPr>
      <w:rFonts w:ascii="Calibri" w:eastAsiaTheme="minorHAnsi" w:hAnsi="Calibri" w:cstheme="minorHAnsi"/>
      <w:color w:val="394251"/>
      <w:sz w:val="22"/>
      <w:szCs w:val="22"/>
      <w:lang w:val="en-ZA"/>
    </w:rPr>
  </w:style>
  <w:style w:type="paragraph" w:customStyle="1" w:styleId="BodyTextMN">
    <w:name w:val="Body Text MN"/>
    <w:basedOn w:val="Normal"/>
    <w:rsid w:val="0002468F"/>
    <w:pPr>
      <w:jc w:val="both"/>
    </w:pPr>
    <w:rPr>
      <w:rFonts w:ascii="Lucida Sans" w:hAnsi="Lucida Sans" w:cs="Arial"/>
      <w:spacing w:val="-3"/>
      <w:sz w:val="19"/>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39100">
      <w:bodyDiv w:val="1"/>
      <w:marLeft w:val="0"/>
      <w:marRight w:val="0"/>
      <w:marTop w:val="0"/>
      <w:marBottom w:val="0"/>
      <w:divBdr>
        <w:top w:val="none" w:sz="0" w:space="0" w:color="auto"/>
        <w:left w:val="none" w:sz="0" w:space="0" w:color="auto"/>
        <w:bottom w:val="none" w:sz="0" w:space="0" w:color="auto"/>
        <w:right w:val="none" w:sz="0" w:space="0" w:color="auto"/>
      </w:divBdr>
    </w:div>
    <w:div w:id="71513816">
      <w:bodyDiv w:val="1"/>
      <w:marLeft w:val="0"/>
      <w:marRight w:val="0"/>
      <w:marTop w:val="0"/>
      <w:marBottom w:val="0"/>
      <w:divBdr>
        <w:top w:val="none" w:sz="0" w:space="0" w:color="auto"/>
        <w:left w:val="none" w:sz="0" w:space="0" w:color="auto"/>
        <w:bottom w:val="none" w:sz="0" w:space="0" w:color="auto"/>
        <w:right w:val="none" w:sz="0" w:space="0" w:color="auto"/>
      </w:divBdr>
    </w:div>
    <w:div w:id="100996704">
      <w:bodyDiv w:val="1"/>
      <w:marLeft w:val="0"/>
      <w:marRight w:val="0"/>
      <w:marTop w:val="0"/>
      <w:marBottom w:val="0"/>
      <w:divBdr>
        <w:top w:val="none" w:sz="0" w:space="0" w:color="auto"/>
        <w:left w:val="none" w:sz="0" w:space="0" w:color="auto"/>
        <w:bottom w:val="none" w:sz="0" w:space="0" w:color="auto"/>
        <w:right w:val="none" w:sz="0" w:space="0" w:color="auto"/>
      </w:divBdr>
    </w:div>
    <w:div w:id="104928568">
      <w:bodyDiv w:val="1"/>
      <w:marLeft w:val="0"/>
      <w:marRight w:val="0"/>
      <w:marTop w:val="0"/>
      <w:marBottom w:val="0"/>
      <w:divBdr>
        <w:top w:val="none" w:sz="0" w:space="0" w:color="auto"/>
        <w:left w:val="none" w:sz="0" w:space="0" w:color="auto"/>
        <w:bottom w:val="none" w:sz="0" w:space="0" w:color="auto"/>
        <w:right w:val="none" w:sz="0" w:space="0" w:color="auto"/>
      </w:divBdr>
    </w:div>
    <w:div w:id="152720455">
      <w:bodyDiv w:val="1"/>
      <w:marLeft w:val="0"/>
      <w:marRight w:val="0"/>
      <w:marTop w:val="0"/>
      <w:marBottom w:val="0"/>
      <w:divBdr>
        <w:top w:val="none" w:sz="0" w:space="0" w:color="auto"/>
        <w:left w:val="none" w:sz="0" w:space="0" w:color="auto"/>
        <w:bottom w:val="none" w:sz="0" w:space="0" w:color="auto"/>
        <w:right w:val="none" w:sz="0" w:space="0" w:color="auto"/>
      </w:divBdr>
    </w:div>
    <w:div w:id="155264126">
      <w:bodyDiv w:val="1"/>
      <w:marLeft w:val="0"/>
      <w:marRight w:val="0"/>
      <w:marTop w:val="0"/>
      <w:marBottom w:val="0"/>
      <w:divBdr>
        <w:top w:val="none" w:sz="0" w:space="0" w:color="auto"/>
        <w:left w:val="none" w:sz="0" w:space="0" w:color="auto"/>
        <w:bottom w:val="none" w:sz="0" w:space="0" w:color="auto"/>
        <w:right w:val="none" w:sz="0" w:space="0" w:color="auto"/>
      </w:divBdr>
    </w:div>
    <w:div w:id="191190902">
      <w:bodyDiv w:val="1"/>
      <w:marLeft w:val="0"/>
      <w:marRight w:val="0"/>
      <w:marTop w:val="0"/>
      <w:marBottom w:val="0"/>
      <w:divBdr>
        <w:top w:val="none" w:sz="0" w:space="0" w:color="auto"/>
        <w:left w:val="none" w:sz="0" w:space="0" w:color="auto"/>
        <w:bottom w:val="none" w:sz="0" w:space="0" w:color="auto"/>
        <w:right w:val="none" w:sz="0" w:space="0" w:color="auto"/>
      </w:divBdr>
    </w:div>
    <w:div w:id="338428719">
      <w:bodyDiv w:val="1"/>
      <w:marLeft w:val="0"/>
      <w:marRight w:val="0"/>
      <w:marTop w:val="0"/>
      <w:marBottom w:val="0"/>
      <w:divBdr>
        <w:top w:val="none" w:sz="0" w:space="0" w:color="auto"/>
        <w:left w:val="none" w:sz="0" w:space="0" w:color="auto"/>
        <w:bottom w:val="none" w:sz="0" w:space="0" w:color="auto"/>
        <w:right w:val="none" w:sz="0" w:space="0" w:color="auto"/>
      </w:divBdr>
    </w:div>
    <w:div w:id="340205687">
      <w:bodyDiv w:val="1"/>
      <w:marLeft w:val="0"/>
      <w:marRight w:val="0"/>
      <w:marTop w:val="0"/>
      <w:marBottom w:val="0"/>
      <w:divBdr>
        <w:top w:val="none" w:sz="0" w:space="0" w:color="auto"/>
        <w:left w:val="none" w:sz="0" w:space="0" w:color="auto"/>
        <w:bottom w:val="none" w:sz="0" w:space="0" w:color="auto"/>
        <w:right w:val="none" w:sz="0" w:space="0" w:color="auto"/>
      </w:divBdr>
    </w:div>
    <w:div w:id="377439104">
      <w:bodyDiv w:val="1"/>
      <w:marLeft w:val="0"/>
      <w:marRight w:val="0"/>
      <w:marTop w:val="0"/>
      <w:marBottom w:val="0"/>
      <w:divBdr>
        <w:top w:val="none" w:sz="0" w:space="0" w:color="auto"/>
        <w:left w:val="none" w:sz="0" w:space="0" w:color="auto"/>
        <w:bottom w:val="none" w:sz="0" w:space="0" w:color="auto"/>
        <w:right w:val="none" w:sz="0" w:space="0" w:color="auto"/>
      </w:divBdr>
    </w:div>
    <w:div w:id="407700192">
      <w:bodyDiv w:val="1"/>
      <w:marLeft w:val="0"/>
      <w:marRight w:val="0"/>
      <w:marTop w:val="0"/>
      <w:marBottom w:val="0"/>
      <w:divBdr>
        <w:top w:val="none" w:sz="0" w:space="0" w:color="auto"/>
        <w:left w:val="none" w:sz="0" w:space="0" w:color="auto"/>
        <w:bottom w:val="none" w:sz="0" w:space="0" w:color="auto"/>
        <w:right w:val="none" w:sz="0" w:space="0" w:color="auto"/>
      </w:divBdr>
    </w:div>
    <w:div w:id="565457806">
      <w:bodyDiv w:val="1"/>
      <w:marLeft w:val="0"/>
      <w:marRight w:val="0"/>
      <w:marTop w:val="0"/>
      <w:marBottom w:val="0"/>
      <w:divBdr>
        <w:top w:val="none" w:sz="0" w:space="0" w:color="auto"/>
        <w:left w:val="none" w:sz="0" w:space="0" w:color="auto"/>
        <w:bottom w:val="none" w:sz="0" w:space="0" w:color="auto"/>
        <w:right w:val="none" w:sz="0" w:space="0" w:color="auto"/>
      </w:divBdr>
    </w:div>
    <w:div w:id="578254516">
      <w:bodyDiv w:val="1"/>
      <w:marLeft w:val="0"/>
      <w:marRight w:val="0"/>
      <w:marTop w:val="0"/>
      <w:marBottom w:val="0"/>
      <w:divBdr>
        <w:top w:val="none" w:sz="0" w:space="0" w:color="auto"/>
        <w:left w:val="none" w:sz="0" w:space="0" w:color="auto"/>
        <w:bottom w:val="none" w:sz="0" w:space="0" w:color="auto"/>
        <w:right w:val="none" w:sz="0" w:space="0" w:color="auto"/>
      </w:divBdr>
    </w:div>
    <w:div w:id="601378396">
      <w:bodyDiv w:val="1"/>
      <w:marLeft w:val="0"/>
      <w:marRight w:val="0"/>
      <w:marTop w:val="0"/>
      <w:marBottom w:val="0"/>
      <w:divBdr>
        <w:top w:val="none" w:sz="0" w:space="0" w:color="auto"/>
        <w:left w:val="none" w:sz="0" w:space="0" w:color="auto"/>
        <w:bottom w:val="none" w:sz="0" w:space="0" w:color="auto"/>
        <w:right w:val="none" w:sz="0" w:space="0" w:color="auto"/>
      </w:divBdr>
    </w:div>
    <w:div w:id="603003638">
      <w:bodyDiv w:val="1"/>
      <w:marLeft w:val="0"/>
      <w:marRight w:val="0"/>
      <w:marTop w:val="0"/>
      <w:marBottom w:val="0"/>
      <w:divBdr>
        <w:top w:val="none" w:sz="0" w:space="0" w:color="auto"/>
        <w:left w:val="none" w:sz="0" w:space="0" w:color="auto"/>
        <w:bottom w:val="none" w:sz="0" w:space="0" w:color="auto"/>
        <w:right w:val="none" w:sz="0" w:space="0" w:color="auto"/>
      </w:divBdr>
    </w:div>
    <w:div w:id="611278536">
      <w:bodyDiv w:val="1"/>
      <w:marLeft w:val="0"/>
      <w:marRight w:val="0"/>
      <w:marTop w:val="0"/>
      <w:marBottom w:val="0"/>
      <w:divBdr>
        <w:top w:val="none" w:sz="0" w:space="0" w:color="auto"/>
        <w:left w:val="none" w:sz="0" w:space="0" w:color="auto"/>
        <w:bottom w:val="none" w:sz="0" w:space="0" w:color="auto"/>
        <w:right w:val="none" w:sz="0" w:space="0" w:color="auto"/>
      </w:divBdr>
    </w:div>
    <w:div w:id="670793321">
      <w:bodyDiv w:val="1"/>
      <w:marLeft w:val="0"/>
      <w:marRight w:val="0"/>
      <w:marTop w:val="0"/>
      <w:marBottom w:val="0"/>
      <w:divBdr>
        <w:top w:val="none" w:sz="0" w:space="0" w:color="auto"/>
        <w:left w:val="none" w:sz="0" w:space="0" w:color="auto"/>
        <w:bottom w:val="none" w:sz="0" w:space="0" w:color="auto"/>
        <w:right w:val="none" w:sz="0" w:space="0" w:color="auto"/>
      </w:divBdr>
    </w:div>
    <w:div w:id="680741099">
      <w:bodyDiv w:val="1"/>
      <w:marLeft w:val="0"/>
      <w:marRight w:val="0"/>
      <w:marTop w:val="0"/>
      <w:marBottom w:val="0"/>
      <w:divBdr>
        <w:top w:val="none" w:sz="0" w:space="0" w:color="auto"/>
        <w:left w:val="none" w:sz="0" w:space="0" w:color="auto"/>
        <w:bottom w:val="none" w:sz="0" w:space="0" w:color="auto"/>
        <w:right w:val="none" w:sz="0" w:space="0" w:color="auto"/>
      </w:divBdr>
    </w:div>
    <w:div w:id="697043765">
      <w:bodyDiv w:val="1"/>
      <w:marLeft w:val="0"/>
      <w:marRight w:val="0"/>
      <w:marTop w:val="0"/>
      <w:marBottom w:val="0"/>
      <w:divBdr>
        <w:top w:val="none" w:sz="0" w:space="0" w:color="auto"/>
        <w:left w:val="none" w:sz="0" w:space="0" w:color="auto"/>
        <w:bottom w:val="none" w:sz="0" w:space="0" w:color="auto"/>
        <w:right w:val="none" w:sz="0" w:space="0" w:color="auto"/>
      </w:divBdr>
    </w:div>
    <w:div w:id="708915177">
      <w:bodyDiv w:val="1"/>
      <w:marLeft w:val="0"/>
      <w:marRight w:val="0"/>
      <w:marTop w:val="0"/>
      <w:marBottom w:val="0"/>
      <w:divBdr>
        <w:top w:val="none" w:sz="0" w:space="0" w:color="auto"/>
        <w:left w:val="none" w:sz="0" w:space="0" w:color="auto"/>
        <w:bottom w:val="none" w:sz="0" w:space="0" w:color="auto"/>
        <w:right w:val="none" w:sz="0" w:space="0" w:color="auto"/>
      </w:divBdr>
    </w:div>
    <w:div w:id="714962407">
      <w:bodyDiv w:val="1"/>
      <w:marLeft w:val="0"/>
      <w:marRight w:val="0"/>
      <w:marTop w:val="0"/>
      <w:marBottom w:val="0"/>
      <w:divBdr>
        <w:top w:val="none" w:sz="0" w:space="0" w:color="auto"/>
        <w:left w:val="none" w:sz="0" w:space="0" w:color="auto"/>
        <w:bottom w:val="none" w:sz="0" w:space="0" w:color="auto"/>
        <w:right w:val="none" w:sz="0" w:space="0" w:color="auto"/>
      </w:divBdr>
    </w:div>
    <w:div w:id="747578939">
      <w:bodyDiv w:val="1"/>
      <w:marLeft w:val="0"/>
      <w:marRight w:val="0"/>
      <w:marTop w:val="0"/>
      <w:marBottom w:val="0"/>
      <w:divBdr>
        <w:top w:val="none" w:sz="0" w:space="0" w:color="auto"/>
        <w:left w:val="none" w:sz="0" w:space="0" w:color="auto"/>
        <w:bottom w:val="none" w:sz="0" w:space="0" w:color="auto"/>
        <w:right w:val="none" w:sz="0" w:space="0" w:color="auto"/>
      </w:divBdr>
    </w:div>
    <w:div w:id="774060933">
      <w:bodyDiv w:val="1"/>
      <w:marLeft w:val="0"/>
      <w:marRight w:val="0"/>
      <w:marTop w:val="0"/>
      <w:marBottom w:val="0"/>
      <w:divBdr>
        <w:top w:val="none" w:sz="0" w:space="0" w:color="auto"/>
        <w:left w:val="none" w:sz="0" w:space="0" w:color="auto"/>
        <w:bottom w:val="none" w:sz="0" w:space="0" w:color="auto"/>
        <w:right w:val="none" w:sz="0" w:space="0" w:color="auto"/>
      </w:divBdr>
    </w:div>
    <w:div w:id="776679290">
      <w:bodyDiv w:val="1"/>
      <w:marLeft w:val="0"/>
      <w:marRight w:val="0"/>
      <w:marTop w:val="0"/>
      <w:marBottom w:val="0"/>
      <w:divBdr>
        <w:top w:val="none" w:sz="0" w:space="0" w:color="auto"/>
        <w:left w:val="none" w:sz="0" w:space="0" w:color="auto"/>
        <w:bottom w:val="none" w:sz="0" w:space="0" w:color="auto"/>
        <w:right w:val="none" w:sz="0" w:space="0" w:color="auto"/>
      </w:divBdr>
    </w:div>
    <w:div w:id="823811507">
      <w:bodyDiv w:val="1"/>
      <w:marLeft w:val="0"/>
      <w:marRight w:val="0"/>
      <w:marTop w:val="0"/>
      <w:marBottom w:val="0"/>
      <w:divBdr>
        <w:top w:val="none" w:sz="0" w:space="0" w:color="auto"/>
        <w:left w:val="none" w:sz="0" w:space="0" w:color="auto"/>
        <w:bottom w:val="none" w:sz="0" w:space="0" w:color="auto"/>
        <w:right w:val="none" w:sz="0" w:space="0" w:color="auto"/>
      </w:divBdr>
    </w:div>
    <w:div w:id="824392683">
      <w:bodyDiv w:val="1"/>
      <w:marLeft w:val="0"/>
      <w:marRight w:val="0"/>
      <w:marTop w:val="0"/>
      <w:marBottom w:val="0"/>
      <w:divBdr>
        <w:top w:val="none" w:sz="0" w:space="0" w:color="auto"/>
        <w:left w:val="none" w:sz="0" w:space="0" w:color="auto"/>
        <w:bottom w:val="none" w:sz="0" w:space="0" w:color="auto"/>
        <w:right w:val="none" w:sz="0" w:space="0" w:color="auto"/>
      </w:divBdr>
    </w:div>
    <w:div w:id="824399117">
      <w:bodyDiv w:val="1"/>
      <w:marLeft w:val="0"/>
      <w:marRight w:val="0"/>
      <w:marTop w:val="0"/>
      <w:marBottom w:val="0"/>
      <w:divBdr>
        <w:top w:val="none" w:sz="0" w:space="0" w:color="auto"/>
        <w:left w:val="none" w:sz="0" w:space="0" w:color="auto"/>
        <w:bottom w:val="none" w:sz="0" w:space="0" w:color="auto"/>
        <w:right w:val="none" w:sz="0" w:space="0" w:color="auto"/>
      </w:divBdr>
    </w:div>
    <w:div w:id="844129091">
      <w:bodyDiv w:val="1"/>
      <w:marLeft w:val="0"/>
      <w:marRight w:val="0"/>
      <w:marTop w:val="0"/>
      <w:marBottom w:val="0"/>
      <w:divBdr>
        <w:top w:val="none" w:sz="0" w:space="0" w:color="auto"/>
        <w:left w:val="none" w:sz="0" w:space="0" w:color="auto"/>
        <w:bottom w:val="none" w:sz="0" w:space="0" w:color="auto"/>
        <w:right w:val="none" w:sz="0" w:space="0" w:color="auto"/>
      </w:divBdr>
    </w:div>
    <w:div w:id="866482813">
      <w:bodyDiv w:val="1"/>
      <w:marLeft w:val="0"/>
      <w:marRight w:val="0"/>
      <w:marTop w:val="0"/>
      <w:marBottom w:val="0"/>
      <w:divBdr>
        <w:top w:val="none" w:sz="0" w:space="0" w:color="auto"/>
        <w:left w:val="none" w:sz="0" w:space="0" w:color="auto"/>
        <w:bottom w:val="none" w:sz="0" w:space="0" w:color="auto"/>
        <w:right w:val="none" w:sz="0" w:space="0" w:color="auto"/>
      </w:divBdr>
    </w:div>
    <w:div w:id="907770731">
      <w:bodyDiv w:val="1"/>
      <w:marLeft w:val="0"/>
      <w:marRight w:val="0"/>
      <w:marTop w:val="0"/>
      <w:marBottom w:val="0"/>
      <w:divBdr>
        <w:top w:val="none" w:sz="0" w:space="0" w:color="auto"/>
        <w:left w:val="none" w:sz="0" w:space="0" w:color="auto"/>
        <w:bottom w:val="none" w:sz="0" w:space="0" w:color="auto"/>
        <w:right w:val="none" w:sz="0" w:space="0" w:color="auto"/>
      </w:divBdr>
    </w:div>
    <w:div w:id="931399638">
      <w:bodyDiv w:val="1"/>
      <w:marLeft w:val="0"/>
      <w:marRight w:val="0"/>
      <w:marTop w:val="0"/>
      <w:marBottom w:val="0"/>
      <w:divBdr>
        <w:top w:val="none" w:sz="0" w:space="0" w:color="auto"/>
        <w:left w:val="none" w:sz="0" w:space="0" w:color="auto"/>
        <w:bottom w:val="none" w:sz="0" w:space="0" w:color="auto"/>
        <w:right w:val="none" w:sz="0" w:space="0" w:color="auto"/>
      </w:divBdr>
    </w:div>
    <w:div w:id="939798748">
      <w:bodyDiv w:val="1"/>
      <w:marLeft w:val="0"/>
      <w:marRight w:val="0"/>
      <w:marTop w:val="0"/>
      <w:marBottom w:val="0"/>
      <w:divBdr>
        <w:top w:val="none" w:sz="0" w:space="0" w:color="auto"/>
        <w:left w:val="none" w:sz="0" w:space="0" w:color="auto"/>
        <w:bottom w:val="none" w:sz="0" w:space="0" w:color="auto"/>
        <w:right w:val="none" w:sz="0" w:space="0" w:color="auto"/>
      </w:divBdr>
    </w:div>
    <w:div w:id="1077553154">
      <w:bodyDiv w:val="1"/>
      <w:marLeft w:val="0"/>
      <w:marRight w:val="0"/>
      <w:marTop w:val="0"/>
      <w:marBottom w:val="0"/>
      <w:divBdr>
        <w:top w:val="none" w:sz="0" w:space="0" w:color="auto"/>
        <w:left w:val="none" w:sz="0" w:space="0" w:color="auto"/>
        <w:bottom w:val="none" w:sz="0" w:space="0" w:color="auto"/>
        <w:right w:val="none" w:sz="0" w:space="0" w:color="auto"/>
      </w:divBdr>
    </w:div>
    <w:div w:id="1152982363">
      <w:bodyDiv w:val="1"/>
      <w:marLeft w:val="0"/>
      <w:marRight w:val="0"/>
      <w:marTop w:val="0"/>
      <w:marBottom w:val="0"/>
      <w:divBdr>
        <w:top w:val="none" w:sz="0" w:space="0" w:color="auto"/>
        <w:left w:val="none" w:sz="0" w:space="0" w:color="auto"/>
        <w:bottom w:val="none" w:sz="0" w:space="0" w:color="auto"/>
        <w:right w:val="none" w:sz="0" w:space="0" w:color="auto"/>
      </w:divBdr>
    </w:div>
    <w:div w:id="1170948235">
      <w:bodyDiv w:val="1"/>
      <w:marLeft w:val="0"/>
      <w:marRight w:val="0"/>
      <w:marTop w:val="0"/>
      <w:marBottom w:val="0"/>
      <w:divBdr>
        <w:top w:val="none" w:sz="0" w:space="0" w:color="auto"/>
        <w:left w:val="none" w:sz="0" w:space="0" w:color="auto"/>
        <w:bottom w:val="none" w:sz="0" w:space="0" w:color="auto"/>
        <w:right w:val="none" w:sz="0" w:space="0" w:color="auto"/>
      </w:divBdr>
    </w:div>
    <w:div w:id="1215313586">
      <w:bodyDiv w:val="1"/>
      <w:marLeft w:val="0"/>
      <w:marRight w:val="0"/>
      <w:marTop w:val="0"/>
      <w:marBottom w:val="0"/>
      <w:divBdr>
        <w:top w:val="none" w:sz="0" w:space="0" w:color="auto"/>
        <w:left w:val="none" w:sz="0" w:space="0" w:color="auto"/>
        <w:bottom w:val="none" w:sz="0" w:space="0" w:color="auto"/>
        <w:right w:val="none" w:sz="0" w:space="0" w:color="auto"/>
      </w:divBdr>
    </w:div>
    <w:div w:id="1227450271">
      <w:bodyDiv w:val="1"/>
      <w:marLeft w:val="0"/>
      <w:marRight w:val="0"/>
      <w:marTop w:val="0"/>
      <w:marBottom w:val="0"/>
      <w:divBdr>
        <w:top w:val="none" w:sz="0" w:space="0" w:color="auto"/>
        <w:left w:val="none" w:sz="0" w:space="0" w:color="auto"/>
        <w:bottom w:val="none" w:sz="0" w:space="0" w:color="auto"/>
        <w:right w:val="none" w:sz="0" w:space="0" w:color="auto"/>
      </w:divBdr>
    </w:div>
    <w:div w:id="1274744773">
      <w:bodyDiv w:val="1"/>
      <w:marLeft w:val="0"/>
      <w:marRight w:val="0"/>
      <w:marTop w:val="0"/>
      <w:marBottom w:val="0"/>
      <w:divBdr>
        <w:top w:val="none" w:sz="0" w:space="0" w:color="auto"/>
        <w:left w:val="none" w:sz="0" w:space="0" w:color="auto"/>
        <w:bottom w:val="none" w:sz="0" w:space="0" w:color="auto"/>
        <w:right w:val="none" w:sz="0" w:space="0" w:color="auto"/>
      </w:divBdr>
    </w:div>
    <w:div w:id="1292519806">
      <w:bodyDiv w:val="1"/>
      <w:marLeft w:val="0"/>
      <w:marRight w:val="0"/>
      <w:marTop w:val="0"/>
      <w:marBottom w:val="0"/>
      <w:divBdr>
        <w:top w:val="none" w:sz="0" w:space="0" w:color="auto"/>
        <w:left w:val="none" w:sz="0" w:space="0" w:color="auto"/>
        <w:bottom w:val="none" w:sz="0" w:space="0" w:color="auto"/>
        <w:right w:val="none" w:sz="0" w:space="0" w:color="auto"/>
      </w:divBdr>
    </w:div>
    <w:div w:id="1319457459">
      <w:bodyDiv w:val="1"/>
      <w:marLeft w:val="0"/>
      <w:marRight w:val="0"/>
      <w:marTop w:val="0"/>
      <w:marBottom w:val="0"/>
      <w:divBdr>
        <w:top w:val="none" w:sz="0" w:space="0" w:color="auto"/>
        <w:left w:val="none" w:sz="0" w:space="0" w:color="auto"/>
        <w:bottom w:val="none" w:sz="0" w:space="0" w:color="auto"/>
        <w:right w:val="none" w:sz="0" w:space="0" w:color="auto"/>
      </w:divBdr>
      <w:divsChild>
        <w:div w:id="543949148">
          <w:marLeft w:val="0"/>
          <w:marRight w:val="0"/>
          <w:marTop w:val="0"/>
          <w:marBottom w:val="0"/>
          <w:divBdr>
            <w:top w:val="none" w:sz="0" w:space="0" w:color="auto"/>
            <w:left w:val="none" w:sz="0" w:space="0" w:color="auto"/>
            <w:bottom w:val="none" w:sz="0" w:space="0" w:color="auto"/>
            <w:right w:val="none" w:sz="0" w:space="0" w:color="auto"/>
          </w:divBdr>
          <w:divsChild>
            <w:div w:id="1804233996">
              <w:marLeft w:val="0"/>
              <w:marRight w:val="0"/>
              <w:marTop w:val="0"/>
              <w:marBottom w:val="0"/>
              <w:divBdr>
                <w:top w:val="none" w:sz="0" w:space="0" w:color="auto"/>
                <w:left w:val="none" w:sz="0" w:space="0" w:color="auto"/>
                <w:bottom w:val="none" w:sz="0" w:space="0" w:color="auto"/>
                <w:right w:val="none" w:sz="0" w:space="0" w:color="auto"/>
              </w:divBdr>
              <w:divsChild>
                <w:div w:id="11568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0443">
          <w:marLeft w:val="0"/>
          <w:marRight w:val="0"/>
          <w:marTop w:val="0"/>
          <w:marBottom w:val="0"/>
          <w:divBdr>
            <w:top w:val="none" w:sz="0" w:space="0" w:color="auto"/>
            <w:left w:val="none" w:sz="0" w:space="0" w:color="auto"/>
            <w:bottom w:val="none" w:sz="0" w:space="0" w:color="auto"/>
            <w:right w:val="none" w:sz="0" w:space="0" w:color="auto"/>
          </w:divBdr>
          <w:divsChild>
            <w:div w:id="1318343203">
              <w:marLeft w:val="0"/>
              <w:marRight w:val="0"/>
              <w:marTop w:val="0"/>
              <w:marBottom w:val="0"/>
              <w:divBdr>
                <w:top w:val="none" w:sz="0" w:space="0" w:color="auto"/>
                <w:left w:val="none" w:sz="0" w:space="0" w:color="auto"/>
                <w:bottom w:val="none" w:sz="0" w:space="0" w:color="auto"/>
                <w:right w:val="none" w:sz="0" w:space="0" w:color="auto"/>
              </w:divBdr>
              <w:divsChild>
                <w:div w:id="8045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166">
          <w:marLeft w:val="0"/>
          <w:marRight w:val="0"/>
          <w:marTop w:val="0"/>
          <w:marBottom w:val="0"/>
          <w:divBdr>
            <w:top w:val="none" w:sz="0" w:space="0" w:color="auto"/>
            <w:left w:val="none" w:sz="0" w:space="0" w:color="auto"/>
            <w:bottom w:val="none" w:sz="0" w:space="0" w:color="auto"/>
            <w:right w:val="none" w:sz="0" w:space="0" w:color="auto"/>
          </w:divBdr>
          <w:divsChild>
            <w:div w:id="1097940345">
              <w:marLeft w:val="0"/>
              <w:marRight w:val="0"/>
              <w:marTop w:val="0"/>
              <w:marBottom w:val="0"/>
              <w:divBdr>
                <w:top w:val="none" w:sz="0" w:space="0" w:color="auto"/>
                <w:left w:val="none" w:sz="0" w:space="0" w:color="auto"/>
                <w:bottom w:val="none" w:sz="0" w:space="0" w:color="auto"/>
                <w:right w:val="none" w:sz="0" w:space="0" w:color="auto"/>
              </w:divBdr>
              <w:divsChild>
                <w:div w:id="9136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29678">
      <w:bodyDiv w:val="1"/>
      <w:marLeft w:val="0"/>
      <w:marRight w:val="0"/>
      <w:marTop w:val="0"/>
      <w:marBottom w:val="0"/>
      <w:divBdr>
        <w:top w:val="none" w:sz="0" w:space="0" w:color="auto"/>
        <w:left w:val="none" w:sz="0" w:space="0" w:color="auto"/>
        <w:bottom w:val="none" w:sz="0" w:space="0" w:color="auto"/>
        <w:right w:val="none" w:sz="0" w:space="0" w:color="auto"/>
      </w:divBdr>
    </w:div>
    <w:div w:id="1340236397">
      <w:bodyDiv w:val="1"/>
      <w:marLeft w:val="0"/>
      <w:marRight w:val="0"/>
      <w:marTop w:val="0"/>
      <w:marBottom w:val="0"/>
      <w:divBdr>
        <w:top w:val="none" w:sz="0" w:space="0" w:color="auto"/>
        <w:left w:val="none" w:sz="0" w:space="0" w:color="auto"/>
        <w:bottom w:val="none" w:sz="0" w:space="0" w:color="auto"/>
        <w:right w:val="none" w:sz="0" w:space="0" w:color="auto"/>
      </w:divBdr>
    </w:div>
    <w:div w:id="1347098875">
      <w:bodyDiv w:val="1"/>
      <w:marLeft w:val="0"/>
      <w:marRight w:val="0"/>
      <w:marTop w:val="0"/>
      <w:marBottom w:val="0"/>
      <w:divBdr>
        <w:top w:val="none" w:sz="0" w:space="0" w:color="auto"/>
        <w:left w:val="none" w:sz="0" w:space="0" w:color="auto"/>
        <w:bottom w:val="none" w:sz="0" w:space="0" w:color="auto"/>
        <w:right w:val="none" w:sz="0" w:space="0" w:color="auto"/>
      </w:divBdr>
    </w:div>
    <w:div w:id="1471745330">
      <w:bodyDiv w:val="1"/>
      <w:marLeft w:val="0"/>
      <w:marRight w:val="0"/>
      <w:marTop w:val="0"/>
      <w:marBottom w:val="0"/>
      <w:divBdr>
        <w:top w:val="none" w:sz="0" w:space="0" w:color="auto"/>
        <w:left w:val="none" w:sz="0" w:space="0" w:color="auto"/>
        <w:bottom w:val="none" w:sz="0" w:space="0" w:color="auto"/>
        <w:right w:val="none" w:sz="0" w:space="0" w:color="auto"/>
      </w:divBdr>
    </w:div>
    <w:div w:id="1509295441">
      <w:bodyDiv w:val="1"/>
      <w:marLeft w:val="0"/>
      <w:marRight w:val="0"/>
      <w:marTop w:val="0"/>
      <w:marBottom w:val="0"/>
      <w:divBdr>
        <w:top w:val="none" w:sz="0" w:space="0" w:color="auto"/>
        <w:left w:val="none" w:sz="0" w:space="0" w:color="auto"/>
        <w:bottom w:val="none" w:sz="0" w:space="0" w:color="auto"/>
        <w:right w:val="none" w:sz="0" w:space="0" w:color="auto"/>
      </w:divBdr>
    </w:div>
    <w:div w:id="1539508242">
      <w:bodyDiv w:val="1"/>
      <w:marLeft w:val="0"/>
      <w:marRight w:val="0"/>
      <w:marTop w:val="0"/>
      <w:marBottom w:val="0"/>
      <w:divBdr>
        <w:top w:val="none" w:sz="0" w:space="0" w:color="auto"/>
        <w:left w:val="none" w:sz="0" w:space="0" w:color="auto"/>
        <w:bottom w:val="none" w:sz="0" w:space="0" w:color="auto"/>
        <w:right w:val="none" w:sz="0" w:space="0" w:color="auto"/>
      </w:divBdr>
    </w:div>
    <w:div w:id="1618216523">
      <w:bodyDiv w:val="1"/>
      <w:marLeft w:val="0"/>
      <w:marRight w:val="0"/>
      <w:marTop w:val="0"/>
      <w:marBottom w:val="0"/>
      <w:divBdr>
        <w:top w:val="none" w:sz="0" w:space="0" w:color="auto"/>
        <w:left w:val="none" w:sz="0" w:space="0" w:color="auto"/>
        <w:bottom w:val="none" w:sz="0" w:space="0" w:color="auto"/>
        <w:right w:val="none" w:sz="0" w:space="0" w:color="auto"/>
      </w:divBdr>
    </w:div>
    <w:div w:id="1641381553">
      <w:bodyDiv w:val="1"/>
      <w:marLeft w:val="0"/>
      <w:marRight w:val="0"/>
      <w:marTop w:val="0"/>
      <w:marBottom w:val="0"/>
      <w:divBdr>
        <w:top w:val="none" w:sz="0" w:space="0" w:color="auto"/>
        <w:left w:val="none" w:sz="0" w:space="0" w:color="auto"/>
        <w:bottom w:val="none" w:sz="0" w:space="0" w:color="auto"/>
        <w:right w:val="none" w:sz="0" w:space="0" w:color="auto"/>
      </w:divBdr>
    </w:div>
    <w:div w:id="1685203908">
      <w:bodyDiv w:val="1"/>
      <w:marLeft w:val="0"/>
      <w:marRight w:val="0"/>
      <w:marTop w:val="0"/>
      <w:marBottom w:val="0"/>
      <w:divBdr>
        <w:top w:val="none" w:sz="0" w:space="0" w:color="auto"/>
        <w:left w:val="none" w:sz="0" w:space="0" w:color="auto"/>
        <w:bottom w:val="none" w:sz="0" w:space="0" w:color="auto"/>
        <w:right w:val="none" w:sz="0" w:space="0" w:color="auto"/>
      </w:divBdr>
    </w:div>
    <w:div w:id="1739017861">
      <w:bodyDiv w:val="1"/>
      <w:marLeft w:val="0"/>
      <w:marRight w:val="0"/>
      <w:marTop w:val="0"/>
      <w:marBottom w:val="0"/>
      <w:divBdr>
        <w:top w:val="none" w:sz="0" w:space="0" w:color="auto"/>
        <w:left w:val="none" w:sz="0" w:space="0" w:color="auto"/>
        <w:bottom w:val="none" w:sz="0" w:space="0" w:color="auto"/>
        <w:right w:val="none" w:sz="0" w:space="0" w:color="auto"/>
      </w:divBdr>
    </w:div>
    <w:div w:id="1830945561">
      <w:bodyDiv w:val="1"/>
      <w:marLeft w:val="0"/>
      <w:marRight w:val="0"/>
      <w:marTop w:val="0"/>
      <w:marBottom w:val="0"/>
      <w:divBdr>
        <w:top w:val="none" w:sz="0" w:space="0" w:color="auto"/>
        <w:left w:val="none" w:sz="0" w:space="0" w:color="auto"/>
        <w:bottom w:val="none" w:sz="0" w:space="0" w:color="auto"/>
        <w:right w:val="none" w:sz="0" w:space="0" w:color="auto"/>
      </w:divBdr>
    </w:div>
    <w:div w:id="1948997237">
      <w:bodyDiv w:val="1"/>
      <w:marLeft w:val="0"/>
      <w:marRight w:val="0"/>
      <w:marTop w:val="0"/>
      <w:marBottom w:val="0"/>
      <w:divBdr>
        <w:top w:val="none" w:sz="0" w:space="0" w:color="auto"/>
        <w:left w:val="none" w:sz="0" w:space="0" w:color="auto"/>
        <w:bottom w:val="none" w:sz="0" w:space="0" w:color="auto"/>
        <w:right w:val="none" w:sz="0" w:space="0" w:color="auto"/>
      </w:divBdr>
    </w:div>
    <w:div w:id="2029063890">
      <w:bodyDiv w:val="1"/>
      <w:marLeft w:val="0"/>
      <w:marRight w:val="0"/>
      <w:marTop w:val="0"/>
      <w:marBottom w:val="0"/>
      <w:divBdr>
        <w:top w:val="none" w:sz="0" w:space="0" w:color="auto"/>
        <w:left w:val="none" w:sz="0" w:space="0" w:color="auto"/>
        <w:bottom w:val="none" w:sz="0" w:space="0" w:color="auto"/>
        <w:right w:val="none" w:sz="0" w:space="0" w:color="auto"/>
      </w:divBdr>
    </w:div>
    <w:div w:id="2031878965">
      <w:bodyDiv w:val="1"/>
      <w:marLeft w:val="0"/>
      <w:marRight w:val="0"/>
      <w:marTop w:val="0"/>
      <w:marBottom w:val="0"/>
      <w:divBdr>
        <w:top w:val="none" w:sz="0" w:space="0" w:color="auto"/>
        <w:left w:val="none" w:sz="0" w:space="0" w:color="auto"/>
        <w:bottom w:val="none" w:sz="0" w:space="0" w:color="auto"/>
        <w:right w:val="none" w:sz="0" w:space="0" w:color="auto"/>
      </w:divBdr>
    </w:div>
    <w:div w:id="211531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hyperlink" Target="http://www.sahra.org.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image" Target="media/image14.png"/><Relationship Id="rId10" Type="http://schemas.openxmlformats.org/officeDocument/2006/relationships/hyperlink" Target="mailto:reuben@savannahsa.com"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www.sahra.org.za"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Fou</b:Tag>
    <b:SourceType>JournalArticle</b:SourceType>
    <b:Guid>{8E3B3C3C-2697-4E55-8C5E-FE28219C5B3B}</b:Guid>
    <b:Author>
      <b:Author>
        <b:NameList>
          <b:Person>
            <b:Last>Fourie</b:Last>
            <b:First>Wouter</b:First>
          </b:Person>
        </b:NameList>
      </b:Author>
    </b:Author>
    <b:Title> Archaeological Impact Assessments within South African Legislation</b:Title>
    <b:JournalName>South African Archaeological Bulletin</b:JournalName>
    <b:Year>2008</b:Year>
    <b:Pages>77-85</b:Pages>
    <b:Volume>63</b:Volume>
    <b:Issue>187</b:Issue>
    <b:RefOrder>5</b:RefOrder>
  </b:Source>
  <b:Source>
    <b:Tag>Dav08</b:Tag>
    <b:SourceType>Book</b:SourceType>
    <b:Guid>{F802B18F-5D4B-4DAB-B3F1-45A4D6E8AC23}</b:Guid>
    <b:Author>
      <b:Author>
        <b:NameList>
          <b:Person>
            <b:Last>Morris</b:Last>
            <b:First>David</b:First>
          </b:Person>
        </b:NameList>
      </b:Author>
    </b:Author>
    <b:Title>Archaeological and Heritage Phase 1, Impact Assessment for proposed upgrading of Sishen Mine Diesel Depot Storage Capacity at Kathu, Northern Cape</b:Title>
    <b:Year>2008</b:Year>
    <b:Publisher>McGregor Museum</b:Publisher>
    <b:City>Kimberley</b:City>
    <b:RefOrder>1</b:RefOrder>
  </b:Source>
  <b:Source>
    <b:Tag>Pet74</b:Tag>
    <b:SourceType>JournalArticle</b:SourceType>
    <b:Guid>{27060872-E70C-451F-ABBC-282F9AA256B1}</b:Guid>
    <b:Author>
      <b:Author>
        <b:Corporate>Peter B Beaumont and A.K. Boshier</b:Corporate>
      </b:Author>
    </b:Author>
    <b:Title>Report on test excavations in a prehistoric Pigment mine near Postmasburg, Northern Cape</b:Title>
    <b:JournalName>South African Archaeological Bulletin</b:JournalName>
    <b:Year>1974</b:Year>
    <b:Pages>41-59</b:Pages>
    <b:Volume>29</b:Volume>
    <b:Issue>113/114</b:Issue>
    <b:RefOrder>6</b:RefOrder>
  </b:Source>
  <b:Source>
    <b:Tag>PBe90</b:Tag>
    <b:SourceType>Book</b:SourceType>
    <b:Guid>{D1CEE674-D50A-466D-9DF9-2DCF5B44E41B}</b:Guid>
    <b:Author>
      <b:Author>
        <b:Corporate>Beaumont P. B and Morris D.</b:Corporate>
      </b:Author>
    </b:Author>
    <b:Title>Guide to archeological sites in the Northern Cape</b:Title>
    <b:Year>1990</b:Year>
    <b:City>Kimberley</b:City>
    <b:Publisher>McGregor Museum</b:Publisher>
    <b:Edition>1st</b:Edition>
    <b:RefOrder>7</b:RefOrder>
  </b:Source>
  <b:Source>
    <b:Tag>AJB83</b:Tag>
    <b:SourceType>JournalArticle</b:SourceType>
    <b:Guid>{E25FA63F-63E5-4B03-BB9C-7BA07985A6A0}</b:Guid>
    <b:Author>
      <b:Author>
        <b:Corporate>Humphreys A.J.B.  and Thackery A.I. </b:Corporate>
      </b:Author>
    </b:Author>
    <b:Title>Ghaap and Gariep: Later Stone Age studies in the Northern Cape</b:Title>
    <b:JournalName>The South African Archaeological Society Monograph Series No 2</b:JournalName>
    <b:Year>1983</b:Year>
    <b:RefOrder>8</b:RefOrder>
  </b:Source>
  <b:Source>
    <b:Tag>PGS09</b:Tag>
    <b:SourceType>Report</b:SourceType>
    <b:Guid>{47F310CD-C981-419B-A53A-628FEE02F300}</b:Guid>
    <b:Author>
      <b:Author>
        <b:Corporate>PGS Heritage</b:Corporate>
      </b:Author>
    </b:Author>
    <b:Year>2009</b:Year>
    <b:City>Pretoria</b:City>
    <b:Title>Heritage Impact Assessment for Ntsimbintle Mining (Pty) Ltd on Portions 1, 2, 3 and 8 of the farm Mamatwan 331 and the farm Moab 700 in the Kgalagadi District Municipality of the Northern Cape Province</b:Title>
    <b:RefOrder>2</b:RefOrder>
  </b:Source>
  <b:Source>
    <b:Tag>PGS10</b:Tag>
    <b:SourceType>Report</b:SourceType>
    <b:Guid>{9DBE4296-4F85-4A5C-A62E-34FBF2F17C30}</b:Guid>
    <b:Author>
      <b:Author>
        <b:Corporate>PGS Heritage</b:Corporate>
      </b:Author>
    </b:Author>
    <b:Title>Heritage Impact Assessment for the Amari Kongoni Manganese Mine on Portion 1 and a section of the Remainder of the farm Kongoni 311 in the Kgalagadi District Municipality of the Northern Cape Province</b:Title>
    <b:Year>2010</b:Year>
    <b:City>Pretoria</b:City>
    <b:RefOrder>3</b:RefOrder>
  </b:Source>
  <b:Source>
    <b:Tag>PGS101</b:Tag>
    <b:SourceType>Report</b:SourceType>
    <b:Guid>{22FC7BAA-1F77-4D4D-AC54-A9C9CF07C752}</b:Guid>
    <b:Author>
      <b:Author>
        <b:Corporate>PGS Heritage</b:Corporate>
      </b:Author>
    </b:Author>
    <b:Title>Heritage Impact Assessment for the Proposed Lehating Mining (Pty) Ltd underground manganese mine on Portions of the Farm Lehating 714, approximately 20km northwest of Hotazel, Northern Cape Province </b:Title>
    <b:Year>2010</b:Year>
    <b:City>Pretoria</b:City>
    <b:RefOrder>4</b:RefOrder>
  </b:Source>
</b:Sources>
</file>

<file path=customXml/itemProps1.xml><?xml version="1.0" encoding="utf-8"?>
<ds:datastoreItem xmlns:ds="http://schemas.openxmlformats.org/officeDocument/2006/customXml" ds:itemID="{90B8918A-C780-45C4-829B-95B6D530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11768</Words>
  <Characters>67078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78689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Elize Butler</dc:creator>
  <cp:lastModifiedBy>Khuliso Rasimphi</cp:lastModifiedBy>
  <cp:revision>2</cp:revision>
  <dcterms:created xsi:type="dcterms:W3CDTF">2019-04-02T11:10:00Z</dcterms:created>
  <dcterms:modified xsi:type="dcterms:W3CDTF">2019-04-02T11:10:00Z</dcterms:modified>
</cp:coreProperties>
</file>