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90A" w:rsidRDefault="005A590A" w:rsidP="005A590A">
      <w:pPr>
        <w:jc w:val="center"/>
        <w:rPr>
          <w:sz w:val="40"/>
          <w:szCs w:val="40"/>
        </w:rPr>
      </w:pPr>
    </w:p>
    <w:p w:rsidR="004871AE" w:rsidRPr="00EC7720" w:rsidRDefault="00835F15" w:rsidP="001F637B">
      <w:pPr>
        <w:autoSpaceDE w:val="0"/>
        <w:autoSpaceDN w:val="0"/>
        <w:adjustRightInd w:val="0"/>
        <w:jc w:val="center"/>
        <w:rPr>
          <w:b/>
          <w:bCs/>
          <w:sz w:val="40"/>
          <w:szCs w:val="40"/>
        </w:rPr>
      </w:pPr>
      <w:r w:rsidRPr="00AD5696">
        <w:rPr>
          <w:rFonts w:cs="Calibri"/>
          <w:b/>
          <w:bCs/>
          <w:sz w:val="40"/>
          <w:szCs w:val="40"/>
        </w:rPr>
        <w:t xml:space="preserve">PALAEONTOLOGICAL DESKTOP </w:t>
      </w:r>
      <w:r w:rsidRPr="004871AE">
        <w:rPr>
          <w:rFonts w:cs="Calibri"/>
          <w:b/>
          <w:bCs/>
          <w:sz w:val="40"/>
          <w:szCs w:val="40"/>
        </w:rPr>
        <w:t xml:space="preserve">ASSESSMENT </w:t>
      </w:r>
      <w:r>
        <w:rPr>
          <w:rFonts w:cs="Calibri"/>
          <w:b/>
          <w:bCs/>
          <w:sz w:val="40"/>
          <w:szCs w:val="40"/>
        </w:rPr>
        <w:t xml:space="preserve">FOR </w:t>
      </w:r>
      <w:r w:rsidR="00982334">
        <w:rPr>
          <w:rFonts w:cs="Calibri"/>
          <w:b/>
          <w:bCs/>
          <w:sz w:val="40"/>
          <w:szCs w:val="40"/>
        </w:rPr>
        <w:t xml:space="preserve">THE </w:t>
      </w:r>
      <w:r w:rsidR="004E29E9">
        <w:rPr>
          <w:rFonts w:cs="Calibri"/>
          <w:b/>
          <w:bCs/>
          <w:sz w:val="40"/>
          <w:szCs w:val="40"/>
        </w:rPr>
        <w:t xml:space="preserve">PROPOSED </w:t>
      </w:r>
      <w:r w:rsidR="004E29E9" w:rsidRPr="004E29E9">
        <w:rPr>
          <w:rFonts w:eastAsia="Times New Roman" w:cs="Calibri"/>
          <w:b/>
          <w:color w:val="000000"/>
          <w:sz w:val="40"/>
          <w:szCs w:val="40"/>
          <w:lang w:eastAsia="en-ZA"/>
        </w:rPr>
        <w:t>SUSTAINABLE AND INTEGRATED HUMAN SETTLEMENTS AT DIRKIESDORP</w:t>
      </w:r>
      <w:r w:rsidR="004E29E9" w:rsidRPr="004E29E9">
        <w:rPr>
          <w:rFonts w:cs="Calibri"/>
          <w:b/>
          <w:bCs/>
          <w:sz w:val="40"/>
          <w:szCs w:val="40"/>
        </w:rPr>
        <w:t xml:space="preserve"> </w:t>
      </w:r>
      <w:r w:rsidR="008360DA" w:rsidRPr="001777CD">
        <w:rPr>
          <w:rFonts w:cs="Calibri"/>
          <w:b/>
          <w:bCs/>
          <w:sz w:val="40"/>
          <w:szCs w:val="40"/>
        </w:rPr>
        <w:t xml:space="preserve">ON </w:t>
      </w:r>
      <w:r w:rsidR="008360DA" w:rsidRPr="001777CD">
        <w:rPr>
          <w:rFonts w:eastAsia="Times New Roman" w:cs="Calibri"/>
          <w:b/>
          <w:sz w:val="40"/>
          <w:szCs w:val="40"/>
          <w:lang w:eastAsia="en-ZA"/>
        </w:rPr>
        <w:t xml:space="preserve">PORTION 3 OF THE FARM SCHOONDERZIGT 68 </w:t>
      </w:r>
      <w:r w:rsidR="004E29E9" w:rsidRPr="001777CD">
        <w:rPr>
          <w:rFonts w:eastAsia="Times New Roman" w:cs="Calibri"/>
          <w:b/>
          <w:sz w:val="40"/>
          <w:szCs w:val="40"/>
          <w:lang w:eastAsia="en-ZA"/>
        </w:rPr>
        <w:t>HT</w:t>
      </w:r>
      <w:r w:rsidR="00A37504">
        <w:rPr>
          <w:rFonts w:eastAsia="Times New Roman" w:cs="Calibri"/>
          <w:b/>
          <w:sz w:val="40"/>
          <w:szCs w:val="40"/>
          <w:lang w:eastAsia="en-ZA"/>
        </w:rPr>
        <w:t>,</w:t>
      </w:r>
      <w:r w:rsidR="004E29E9" w:rsidRPr="001777CD">
        <w:rPr>
          <w:rFonts w:cs="Calibri"/>
          <w:b/>
          <w:bCs/>
          <w:sz w:val="40"/>
          <w:szCs w:val="40"/>
        </w:rPr>
        <w:t xml:space="preserve"> </w:t>
      </w:r>
      <w:r w:rsidR="004E29E9" w:rsidRPr="001777CD">
        <w:rPr>
          <w:rFonts w:eastAsia="Times New Roman" w:cs="Calibri"/>
          <w:b/>
          <w:color w:val="000000"/>
          <w:sz w:val="40"/>
          <w:szCs w:val="40"/>
          <w:lang w:eastAsia="en-ZA"/>
        </w:rPr>
        <w:t>MKHONDO LOCAL MUNICIPALITY, GERT SIBANDE DISTRICT IN MPUMALANGA PROVINCE</w:t>
      </w:r>
      <w:r w:rsidR="00EF6DB2">
        <w:rPr>
          <w:rFonts w:cs="Calibri"/>
          <w:b/>
          <w:bCs/>
          <w:sz w:val="40"/>
          <w:szCs w:val="40"/>
        </w:rPr>
        <w:t>.</w:t>
      </w:r>
    </w:p>
    <w:p w:rsidR="00C25223" w:rsidRPr="00C25223" w:rsidRDefault="00C25223" w:rsidP="00EC7720">
      <w:pPr>
        <w:rPr>
          <w:b/>
          <w:sz w:val="40"/>
          <w:szCs w:val="40"/>
        </w:rPr>
      </w:pPr>
    </w:p>
    <w:p w:rsidR="00A42620" w:rsidRPr="00AD5696" w:rsidRDefault="00A42620" w:rsidP="00A42620">
      <w:pPr>
        <w:jc w:val="center"/>
        <w:rPr>
          <w:rFonts w:cs="Calibri"/>
          <w:b/>
          <w:color w:val="000000"/>
          <w:sz w:val="40"/>
          <w:szCs w:val="40"/>
        </w:rPr>
      </w:pPr>
    </w:p>
    <w:p w:rsidR="008E5C30" w:rsidRDefault="004871AE" w:rsidP="00202077">
      <w:pPr>
        <w:jc w:val="center"/>
        <w:rPr>
          <w:rFonts w:cs="Calibri"/>
          <w:b/>
          <w:color w:val="000000"/>
          <w:sz w:val="40"/>
          <w:szCs w:val="40"/>
        </w:rPr>
      </w:pPr>
      <w:r>
        <w:rPr>
          <w:rFonts w:cs="Calibri"/>
          <w:b/>
          <w:color w:val="000000"/>
          <w:sz w:val="40"/>
          <w:szCs w:val="40"/>
        </w:rPr>
        <w:t>For:</w:t>
      </w:r>
    </w:p>
    <w:p w:rsidR="004871AE" w:rsidRPr="00AD5696" w:rsidRDefault="004871AE" w:rsidP="00202077">
      <w:pPr>
        <w:jc w:val="center"/>
        <w:rPr>
          <w:rFonts w:cs="Calibri"/>
          <w:b/>
          <w:color w:val="000000"/>
          <w:sz w:val="40"/>
          <w:szCs w:val="40"/>
        </w:rPr>
      </w:pPr>
    </w:p>
    <w:p w:rsidR="008138BE" w:rsidRPr="00AD5696" w:rsidRDefault="008138BE" w:rsidP="00202077">
      <w:pPr>
        <w:jc w:val="center"/>
        <w:rPr>
          <w:rFonts w:cs="Calibri"/>
          <w:b/>
          <w:color w:val="000000"/>
          <w:sz w:val="40"/>
          <w:szCs w:val="40"/>
        </w:rPr>
      </w:pPr>
      <w:r w:rsidRPr="00AD5696">
        <w:rPr>
          <w:rFonts w:cs="Calibri"/>
          <w:b/>
          <w:color w:val="000000"/>
          <w:sz w:val="40"/>
          <w:szCs w:val="40"/>
        </w:rPr>
        <w:t>HIA CONSULTANTS</w:t>
      </w:r>
    </w:p>
    <w:p w:rsidR="008138BE" w:rsidRDefault="00ED25D2" w:rsidP="00202077">
      <w:pPr>
        <w:jc w:val="center"/>
        <w:rPr>
          <w:rFonts w:cs="Calibri"/>
          <w:b/>
          <w:color w:val="000000"/>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56" type="#_x0000_t75" style="position:absolute;left:0;text-align:left;margin-left:168.75pt;margin-top:10.9pt;width:118.2pt;height:131.05pt;z-index:-4" wrapcoords="-37 0 -37 21572 21600 21572 21600 0 -37 0">
            <v:imagedata r:id="rId9" o:title="PGS Heritage"/>
            <w10:wrap type="tight"/>
          </v:shape>
        </w:pict>
      </w:r>
    </w:p>
    <w:p w:rsidR="008138BE" w:rsidRPr="00A42620" w:rsidRDefault="008138BE" w:rsidP="00202077">
      <w:pPr>
        <w:jc w:val="center"/>
        <w:rPr>
          <w:rFonts w:cs="Calibri"/>
          <w:b/>
          <w:color w:val="000000"/>
          <w:sz w:val="32"/>
          <w:szCs w:val="32"/>
        </w:rPr>
      </w:pPr>
    </w:p>
    <w:p w:rsidR="00A42620" w:rsidRDefault="00A42620" w:rsidP="00A42620">
      <w:pPr>
        <w:jc w:val="center"/>
        <w:rPr>
          <w:rFonts w:cs="Calibri"/>
          <w:b/>
          <w:sz w:val="32"/>
          <w:szCs w:val="32"/>
        </w:rPr>
      </w:pPr>
    </w:p>
    <w:p w:rsidR="00EC3604" w:rsidRDefault="00EC3604" w:rsidP="00A42620">
      <w:pPr>
        <w:jc w:val="center"/>
        <w:rPr>
          <w:rFonts w:cs="Calibri"/>
          <w:b/>
          <w:sz w:val="32"/>
          <w:szCs w:val="32"/>
        </w:rPr>
      </w:pPr>
    </w:p>
    <w:p w:rsidR="00EC3604" w:rsidRDefault="00EC3604" w:rsidP="00A42620">
      <w:pPr>
        <w:jc w:val="center"/>
        <w:rPr>
          <w:rFonts w:cs="Calibri"/>
          <w:b/>
          <w:sz w:val="32"/>
          <w:szCs w:val="32"/>
        </w:rPr>
      </w:pPr>
    </w:p>
    <w:p w:rsidR="00EC3604" w:rsidRDefault="00EC3604" w:rsidP="00A42620">
      <w:pPr>
        <w:jc w:val="center"/>
        <w:rPr>
          <w:rFonts w:cs="Calibri"/>
          <w:b/>
          <w:sz w:val="32"/>
          <w:szCs w:val="32"/>
        </w:rPr>
      </w:pPr>
    </w:p>
    <w:p w:rsidR="00EC3604" w:rsidRDefault="00EC3604" w:rsidP="00A42620">
      <w:pPr>
        <w:jc w:val="center"/>
        <w:rPr>
          <w:rFonts w:cs="Calibri"/>
          <w:b/>
          <w:sz w:val="32"/>
          <w:szCs w:val="32"/>
        </w:rPr>
      </w:pPr>
    </w:p>
    <w:p w:rsidR="00202077" w:rsidRPr="00A42620" w:rsidRDefault="00202077" w:rsidP="00A42620">
      <w:pPr>
        <w:jc w:val="center"/>
        <w:rPr>
          <w:rFonts w:cs="Calibri"/>
          <w:b/>
          <w:sz w:val="32"/>
          <w:szCs w:val="32"/>
        </w:rPr>
      </w:pPr>
    </w:p>
    <w:p w:rsidR="00A42620" w:rsidRPr="00A42620" w:rsidRDefault="00A42620" w:rsidP="00D61ADC">
      <w:pPr>
        <w:jc w:val="center"/>
        <w:rPr>
          <w:rFonts w:cs="Calibri"/>
          <w:b/>
          <w:sz w:val="32"/>
          <w:szCs w:val="32"/>
        </w:rPr>
      </w:pPr>
      <w:r w:rsidRPr="00A42620">
        <w:rPr>
          <w:rFonts w:cs="Calibri"/>
          <w:b/>
          <w:sz w:val="32"/>
          <w:szCs w:val="32"/>
        </w:rPr>
        <w:t xml:space="preserve">DATE: </w:t>
      </w:r>
      <w:r w:rsidR="00EF6DB2">
        <w:rPr>
          <w:rFonts w:cs="Calibri"/>
          <w:b/>
          <w:sz w:val="32"/>
          <w:szCs w:val="32"/>
        </w:rPr>
        <w:t>7</w:t>
      </w:r>
      <w:r w:rsidR="001635D6">
        <w:rPr>
          <w:rFonts w:cs="Calibri"/>
          <w:b/>
          <w:sz w:val="32"/>
          <w:szCs w:val="32"/>
        </w:rPr>
        <w:t xml:space="preserve"> </w:t>
      </w:r>
      <w:r w:rsidR="00EF6DB2">
        <w:rPr>
          <w:rFonts w:cs="Calibri"/>
          <w:b/>
          <w:sz w:val="32"/>
          <w:szCs w:val="32"/>
        </w:rPr>
        <w:t>August</w:t>
      </w:r>
      <w:r w:rsidR="00557327">
        <w:rPr>
          <w:rFonts w:cs="Calibri"/>
          <w:b/>
          <w:sz w:val="32"/>
          <w:szCs w:val="32"/>
        </w:rPr>
        <w:t xml:space="preserve"> </w:t>
      </w:r>
      <w:r w:rsidR="00A45314">
        <w:rPr>
          <w:rFonts w:cs="Calibri"/>
          <w:b/>
          <w:sz w:val="32"/>
          <w:szCs w:val="32"/>
        </w:rPr>
        <w:t>201</w:t>
      </w:r>
      <w:r w:rsidR="00187BE7">
        <w:rPr>
          <w:rFonts w:cs="Calibri"/>
          <w:b/>
          <w:sz w:val="32"/>
          <w:szCs w:val="32"/>
        </w:rPr>
        <w:t>6</w:t>
      </w:r>
    </w:p>
    <w:p w:rsidR="00A42620" w:rsidRPr="00A42620" w:rsidRDefault="00A42620" w:rsidP="00A42620">
      <w:pPr>
        <w:jc w:val="center"/>
        <w:rPr>
          <w:rFonts w:cs="Calibri"/>
          <w:b/>
          <w:sz w:val="32"/>
          <w:szCs w:val="32"/>
        </w:rPr>
      </w:pPr>
    </w:p>
    <w:p w:rsidR="00A42620" w:rsidRDefault="00A42620" w:rsidP="00202077">
      <w:pPr>
        <w:jc w:val="center"/>
        <w:rPr>
          <w:rFonts w:cs="Calibri"/>
          <w:b/>
          <w:sz w:val="32"/>
          <w:szCs w:val="32"/>
        </w:rPr>
      </w:pPr>
      <w:r w:rsidRPr="00A42620">
        <w:rPr>
          <w:rFonts w:cs="Calibri"/>
          <w:b/>
          <w:sz w:val="32"/>
          <w:szCs w:val="32"/>
        </w:rPr>
        <w:t>By</w:t>
      </w:r>
    </w:p>
    <w:p w:rsidR="003E65FC" w:rsidRDefault="003E65FC" w:rsidP="00202077">
      <w:pPr>
        <w:jc w:val="center"/>
        <w:rPr>
          <w:rFonts w:cs="Calibri"/>
          <w:b/>
          <w:sz w:val="32"/>
          <w:szCs w:val="32"/>
        </w:rPr>
      </w:pPr>
    </w:p>
    <w:p w:rsidR="0069613F" w:rsidRDefault="003E65FC" w:rsidP="0092602E">
      <w:pPr>
        <w:jc w:val="center"/>
        <w:rPr>
          <w:rFonts w:cs="Calibri"/>
          <w:b/>
          <w:sz w:val="32"/>
          <w:szCs w:val="32"/>
        </w:rPr>
      </w:pPr>
      <w:r>
        <w:rPr>
          <w:rFonts w:cs="Calibri"/>
          <w:b/>
          <w:sz w:val="32"/>
          <w:szCs w:val="32"/>
        </w:rPr>
        <w:t>G</w:t>
      </w:r>
      <w:r w:rsidR="00982334">
        <w:rPr>
          <w:rFonts w:cs="Calibri"/>
          <w:b/>
          <w:sz w:val="32"/>
          <w:szCs w:val="32"/>
        </w:rPr>
        <w:t>ideon Groenewald</w:t>
      </w:r>
    </w:p>
    <w:p w:rsidR="00982334" w:rsidRDefault="00187BE7" w:rsidP="0092602E">
      <w:pPr>
        <w:jc w:val="center"/>
        <w:rPr>
          <w:rFonts w:cs="Calibri"/>
          <w:b/>
          <w:sz w:val="32"/>
          <w:szCs w:val="32"/>
        </w:rPr>
      </w:pPr>
      <w:r>
        <w:rPr>
          <w:rFonts w:cs="Calibri"/>
          <w:b/>
          <w:sz w:val="32"/>
          <w:szCs w:val="32"/>
        </w:rPr>
        <w:t>078 713 6377</w:t>
      </w:r>
    </w:p>
    <w:p w:rsidR="00982334" w:rsidRPr="0092602E" w:rsidRDefault="00982334" w:rsidP="0092602E">
      <w:pPr>
        <w:jc w:val="center"/>
        <w:rPr>
          <w:rFonts w:cs="Calibri"/>
          <w:b/>
          <w:sz w:val="32"/>
          <w:szCs w:val="32"/>
        </w:rPr>
      </w:pPr>
    </w:p>
    <w:p w:rsidR="00DC63DC" w:rsidRDefault="00F9583E" w:rsidP="00F648F8">
      <w:pPr>
        <w:rPr>
          <w:b/>
          <w:sz w:val="24"/>
          <w:szCs w:val="24"/>
        </w:rPr>
      </w:pPr>
      <w:r>
        <w:br w:type="page"/>
      </w:r>
      <w:r w:rsidRPr="00F9583E">
        <w:rPr>
          <w:b/>
          <w:sz w:val="24"/>
          <w:szCs w:val="24"/>
        </w:rPr>
        <w:lastRenderedPageBreak/>
        <w:t>EXECUTIVE SUMMARY</w:t>
      </w:r>
    </w:p>
    <w:p w:rsidR="006E1235" w:rsidRDefault="006E1235" w:rsidP="00EB0A19">
      <w:pPr>
        <w:rPr>
          <w:lang w:eastAsia="en-ZA"/>
        </w:rPr>
      </w:pPr>
    </w:p>
    <w:p w:rsidR="006E1235" w:rsidRPr="006E1235" w:rsidRDefault="006E1235" w:rsidP="006E1235">
      <w:pPr>
        <w:pStyle w:val="Default"/>
        <w:jc w:val="both"/>
        <w:rPr>
          <w:rFonts w:ascii="Calibri" w:hAnsi="Calibri" w:cs="Calibri"/>
          <w:sz w:val="22"/>
          <w:szCs w:val="22"/>
        </w:rPr>
      </w:pPr>
      <w:r w:rsidRPr="00CC7917">
        <w:rPr>
          <w:rFonts w:ascii="Calibri" w:eastAsia="Calibri" w:hAnsi="Calibri" w:cs="Times New Roman"/>
          <w:color w:val="auto"/>
          <w:sz w:val="22"/>
          <w:szCs w:val="22"/>
          <w:lang w:val="en-ZA" w:eastAsia="en-US"/>
        </w:rPr>
        <w:t xml:space="preserve">Gideon Groenewald was appointed by PGS Heritage and Grave Relocation Consultants to undertake </w:t>
      </w:r>
      <w:r w:rsidRPr="00CC7917">
        <w:rPr>
          <w:rFonts w:ascii="Calibri" w:eastAsia="Calibri" w:hAnsi="Calibri" w:cs="Calibri"/>
          <w:color w:val="auto"/>
          <w:sz w:val="22"/>
          <w:szCs w:val="22"/>
          <w:lang w:val="en-ZA" w:eastAsia="en-US"/>
        </w:rPr>
        <w:t xml:space="preserve">a Desktop Survey, assessing the potential </w:t>
      </w:r>
      <w:r w:rsidRPr="006E1235">
        <w:rPr>
          <w:rFonts w:ascii="Calibri" w:eastAsia="Calibri" w:hAnsi="Calibri" w:cs="Calibri"/>
          <w:color w:val="auto"/>
          <w:sz w:val="22"/>
          <w:szCs w:val="22"/>
          <w:lang w:val="en-ZA" w:eastAsia="en-US"/>
        </w:rPr>
        <w:t xml:space="preserve">Palaeontological Impact of the </w:t>
      </w:r>
      <w:r w:rsidRPr="006E1235">
        <w:rPr>
          <w:rFonts w:ascii="Calibri" w:hAnsi="Calibri" w:cs="Calibri"/>
          <w:bCs/>
          <w:sz w:val="22"/>
          <w:szCs w:val="22"/>
        </w:rPr>
        <w:t xml:space="preserve">proposed </w:t>
      </w:r>
      <w:r w:rsidRPr="006E1235">
        <w:rPr>
          <w:rFonts w:ascii="Calibri" w:hAnsi="Calibri" w:cs="Calibri"/>
          <w:sz w:val="22"/>
          <w:szCs w:val="22"/>
          <w:lang w:eastAsia="en-ZA"/>
        </w:rPr>
        <w:t xml:space="preserve">Sustainable and Integrated Human Settlements at </w:t>
      </w:r>
      <w:proofErr w:type="spellStart"/>
      <w:r w:rsidRPr="006E1235">
        <w:rPr>
          <w:rFonts w:ascii="Calibri" w:hAnsi="Calibri" w:cs="Calibri"/>
          <w:sz w:val="22"/>
          <w:szCs w:val="22"/>
          <w:lang w:eastAsia="en-ZA"/>
        </w:rPr>
        <w:t>Dirkiesdorp</w:t>
      </w:r>
      <w:proofErr w:type="spellEnd"/>
      <w:r w:rsidRPr="006E1235">
        <w:rPr>
          <w:rFonts w:ascii="Calibri" w:hAnsi="Calibri" w:cs="Calibri"/>
          <w:bCs/>
          <w:sz w:val="22"/>
          <w:szCs w:val="22"/>
        </w:rPr>
        <w:t xml:space="preserve"> </w:t>
      </w:r>
      <w:r w:rsidRPr="006E1235">
        <w:rPr>
          <w:rFonts w:ascii="Calibri" w:hAnsi="Calibri" w:cs="Calibri"/>
          <w:bCs/>
          <w:color w:val="auto"/>
          <w:sz w:val="22"/>
          <w:szCs w:val="22"/>
        </w:rPr>
        <w:t xml:space="preserve">on </w:t>
      </w:r>
      <w:r w:rsidRPr="006E1235">
        <w:rPr>
          <w:rFonts w:ascii="Calibri" w:hAnsi="Calibri" w:cs="Calibri"/>
          <w:color w:val="auto"/>
          <w:sz w:val="22"/>
          <w:szCs w:val="22"/>
          <w:lang w:eastAsia="en-ZA"/>
        </w:rPr>
        <w:t xml:space="preserve">Portion 3 of the farm </w:t>
      </w:r>
      <w:proofErr w:type="spellStart"/>
      <w:r w:rsidRPr="006E1235">
        <w:rPr>
          <w:rFonts w:ascii="Calibri" w:hAnsi="Calibri" w:cs="Calibri"/>
          <w:color w:val="auto"/>
          <w:sz w:val="22"/>
          <w:szCs w:val="22"/>
          <w:lang w:eastAsia="en-ZA"/>
        </w:rPr>
        <w:t>Schoonderzigt</w:t>
      </w:r>
      <w:proofErr w:type="spellEnd"/>
      <w:r w:rsidRPr="006E1235">
        <w:rPr>
          <w:rFonts w:ascii="Calibri" w:hAnsi="Calibri" w:cs="Calibri"/>
          <w:color w:val="auto"/>
          <w:sz w:val="22"/>
          <w:szCs w:val="22"/>
          <w:lang w:eastAsia="en-ZA"/>
        </w:rPr>
        <w:t xml:space="preserve"> 68 </w:t>
      </w:r>
      <w:r w:rsidRPr="006E1235">
        <w:rPr>
          <w:rFonts w:ascii="Calibri" w:hAnsi="Calibri" w:cs="Calibri"/>
          <w:sz w:val="22"/>
          <w:szCs w:val="22"/>
          <w:lang w:eastAsia="en-ZA"/>
        </w:rPr>
        <w:t>HT,</w:t>
      </w:r>
      <w:r w:rsidRPr="006E1235">
        <w:rPr>
          <w:rFonts w:ascii="Calibri" w:hAnsi="Calibri" w:cs="Calibri"/>
          <w:bCs/>
          <w:sz w:val="22"/>
          <w:szCs w:val="22"/>
        </w:rPr>
        <w:t xml:space="preserve"> </w:t>
      </w:r>
      <w:proofErr w:type="spellStart"/>
      <w:r w:rsidRPr="006E1235">
        <w:rPr>
          <w:rFonts w:ascii="Calibri" w:hAnsi="Calibri" w:cs="Calibri"/>
          <w:sz w:val="22"/>
          <w:szCs w:val="22"/>
          <w:lang w:eastAsia="en-ZA"/>
        </w:rPr>
        <w:t>Mkhondo</w:t>
      </w:r>
      <w:proofErr w:type="spellEnd"/>
      <w:r w:rsidRPr="006E1235">
        <w:rPr>
          <w:rFonts w:ascii="Calibri" w:hAnsi="Calibri" w:cs="Calibri"/>
          <w:sz w:val="22"/>
          <w:szCs w:val="22"/>
          <w:lang w:eastAsia="en-ZA"/>
        </w:rPr>
        <w:t xml:space="preserve"> Local Municipality, </w:t>
      </w:r>
      <w:proofErr w:type="spellStart"/>
      <w:r w:rsidRPr="006E1235">
        <w:rPr>
          <w:rFonts w:ascii="Calibri" w:hAnsi="Calibri" w:cs="Calibri"/>
          <w:sz w:val="22"/>
          <w:szCs w:val="22"/>
          <w:lang w:eastAsia="en-ZA"/>
        </w:rPr>
        <w:t>Gert</w:t>
      </w:r>
      <w:proofErr w:type="spellEnd"/>
      <w:r w:rsidRPr="006E1235">
        <w:rPr>
          <w:rFonts w:ascii="Calibri" w:hAnsi="Calibri" w:cs="Calibri"/>
          <w:sz w:val="22"/>
          <w:szCs w:val="22"/>
          <w:lang w:eastAsia="en-ZA"/>
        </w:rPr>
        <w:t xml:space="preserve"> </w:t>
      </w:r>
      <w:proofErr w:type="spellStart"/>
      <w:r w:rsidRPr="006E1235">
        <w:rPr>
          <w:rFonts w:ascii="Calibri" w:hAnsi="Calibri" w:cs="Calibri"/>
          <w:sz w:val="22"/>
          <w:szCs w:val="22"/>
          <w:lang w:eastAsia="en-ZA"/>
        </w:rPr>
        <w:t>Sibande</w:t>
      </w:r>
      <w:proofErr w:type="spellEnd"/>
      <w:r w:rsidRPr="006E1235">
        <w:rPr>
          <w:rFonts w:ascii="Calibri" w:hAnsi="Calibri" w:cs="Calibri"/>
          <w:sz w:val="22"/>
          <w:szCs w:val="22"/>
          <w:lang w:eastAsia="en-ZA"/>
        </w:rPr>
        <w:t xml:space="preserve"> District Municipality in Mpumalanga Province.</w:t>
      </w:r>
    </w:p>
    <w:p w:rsidR="006E1235" w:rsidRPr="00CC7917" w:rsidRDefault="006E1235" w:rsidP="006E1235">
      <w:pPr>
        <w:pStyle w:val="Default"/>
        <w:jc w:val="both"/>
        <w:rPr>
          <w:rFonts w:ascii="Calibri" w:hAnsi="Calibri" w:cs="Calibri"/>
          <w:sz w:val="22"/>
          <w:szCs w:val="22"/>
        </w:rPr>
      </w:pPr>
    </w:p>
    <w:p w:rsidR="006E1235" w:rsidRPr="00CC7917" w:rsidRDefault="006E1235" w:rsidP="006E1235">
      <w:r w:rsidRPr="00CC7917">
        <w:t>This report forms part of the Environmental Impact Assessment and complies with the requirements of the South African National Heritage Resource Act No 25 of 1999. In accordance with Section 38 (Heritage Resources Management), a Heritage Impact Assessment (HIA) is required to assess any potential impacts to palaeontological heritage within the development footprint of the development.  The presence of known as well as potential groundwater resources forms part of the Palaeontological Impact Assessment reports as groundwater is regarded as a historic geological feature</w:t>
      </w:r>
      <w:r>
        <w:t xml:space="preserve">, </w:t>
      </w:r>
      <w:r w:rsidRPr="00CC7917">
        <w:t xml:space="preserve">contained in Section 3 of the Heritage resources Act, and is </w:t>
      </w:r>
      <w:proofErr w:type="gramStart"/>
      <w:r w:rsidRPr="00CC7917">
        <w:t>key</w:t>
      </w:r>
      <w:proofErr w:type="gramEnd"/>
      <w:r w:rsidRPr="00CC7917">
        <w:t xml:space="preserve"> to the National Heritage Estate of any development site.</w:t>
      </w:r>
    </w:p>
    <w:p w:rsidR="006E1235" w:rsidRDefault="006E1235" w:rsidP="00EB0A19">
      <w:pPr>
        <w:rPr>
          <w:lang w:eastAsia="en-ZA"/>
        </w:rPr>
      </w:pPr>
    </w:p>
    <w:p w:rsidR="00525C6D" w:rsidRDefault="00525C6D" w:rsidP="00525C6D">
      <w:pPr>
        <w:rPr>
          <w:lang w:eastAsia="en-ZA"/>
        </w:rPr>
      </w:pPr>
      <w:r>
        <w:rPr>
          <w:rFonts w:cs="Calibri"/>
        </w:rPr>
        <w:t>T</w:t>
      </w:r>
      <w:r w:rsidRPr="000874E8">
        <w:rPr>
          <w:rFonts w:cs="Calibri"/>
        </w:rPr>
        <w:t xml:space="preserve">he </w:t>
      </w:r>
      <w:r w:rsidRPr="005864CE">
        <w:rPr>
          <w:rFonts w:cs="Calibri"/>
          <w:bCs/>
        </w:rPr>
        <w:t xml:space="preserve">proposed </w:t>
      </w:r>
      <w:r>
        <w:rPr>
          <w:rFonts w:cs="Calibri"/>
          <w:bCs/>
        </w:rPr>
        <w:t xml:space="preserve">development of </w:t>
      </w:r>
      <w:r w:rsidRPr="005864CE">
        <w:rPr>
          <w:rFonts w:cs="Calibri"/>
          <w:lang w:eastAsia="en-ZA"/>
        </w:rPr>
        <w:t xml:space="preserve">Sustainable and Integrated Human Settlements at </w:t>
      </w:r>
      <w:proofErr w:type="spellStart"/>
      <w:r w:rsidRPr="005864CE">
        <w:rPr>
          <w:rFonts w:cs="Calibri"/>
          <w:lang w:eastAsia="en-ZA"/>
        </w:rPr>
        <w:t>Dirkiesdorp</w:t>
      </w:r>
      <w:proofErr w:type="spellEnd"/>
      <w:r w:rsidRPr="005864CE">
        <w:rPr>
          <w:rFonts w:cs="Calibri"/>
          <w:bCs/>
        </w:rPr>
        <w:t xml:space="preserve"> on </w:t>
      </w:r>
      <w:r w:rsidRPr="005864CE">
        <w:rPr>
          <w:rFonts w:cs="Calibri"/>
          <w:lang w:eastAsia="en-ZA"/>
        </w:rPr>
        <w:t xml:space="preserve">Portion 3 of the farm </w:t>
      </w:r>
      <w:proofErr w:type="spellStart"/>
      <w:r w:rsidRPr="005864CE">
        <w:rPr>
          <w:rFonts w:cs="Calibri"/>
          <w:lang w:eastAsia="en-ZA"/>
        </w:rPr>
        <w:t>Schoonderzigt</w:t>
      </w:r>
      <w:proofErr w:type="spellEnd"/>
      <w:r w:rsidRPr="005864CE">
        <w:rPr>
          <w:rFonts w:cs="Calibri"/>
          <w:lang w:eastAsia="en-ZA"/>
        </w:rPr>
        <w:t xml:space="preserve"> 68 HT,</w:t>
      </w:r>
      <w:r w:rsidRPr="005864CE">
        <w:rPr>
          <w:rFonts w:cs="Calibri"/>
          <w:bCs/>
        </w:rPr>
        <w:t xml:space="preserve"> </w:t>
      </w:r>
      <w:proofErr w:type="spellStart"/>
      <w:r w:rsidRPr="005864CE">
        <w:rPr>
          <w:rFonts w:cs="Calibri"/>
          <w:lang w:eastAsia="en-ZA"/>
        </w:rPr>
        <w:t>Mkhondo</w:t>
      </w:r>
      <w:proofErr w:type="spellEnd"/>
      <w:r w:rsidRPr="005864CE">
        <w:rPr>
          <w:rFonts w:cs="Calibri"/>
          <w:lang w:eastAsia="en-ZA"/>
        </w:rPr>
        <w:t xml:space="preserve"> Local Municipality, </w:t>
      </w:r>
      <w:proofErr w:type="spellStart"/>
      <w:r w:rsidRPr="005864CE">
        <w:rPr>
          <w:rFonts w:cs="Calibri"/>
          <w:lang w:eastAsia="en-ZA"/>
        </w:rPr>
        <w:t>Gert</w:t>
      </w:r>
      <w:proofErr w:type="spellEnd"/>
      <w:r w:rsidRPr="005864CE">
        <w:rPr>
          <w:rFonts w:cs="Calibri"/>
          <w:lang w:eastAsia="en-ZA"/>
        </w:rPr>
        <w:t xml:space="preserve"> </w:t>
      </w:r>
      <w:proofErr w:type="spellStart"/>
      <w:r w:rsidRPr="005864CE">
        <w:rPr>
          <w:rFonts w:cs="Calibri"/>
          <w:lang w:eastAsia="en-ZA"/>
        </w:rPr>
        <w:t>Sibande</w:t>
      </w:r>
      <w:proofErr w:type="spellEnd"/>
      <w:r w:rsidRPr="005864CE">
        <w:rPr>
          <w:rFonts w:cs="Calibri"/>
          <w:lang w:eastAsia="en-ZA"/>
        </w:rPr>
        <w:t xml:space="preserve"> District Municipality in Mpumalanga Province</w:t>
      </w:r>
      <w:r>
        <w:rPr>
          <w:lang w:eastAsia="en-ZA"/>
        </w:rPr>
        <w:t xml:space="preserve"> is underlain by the Permian aged Vryheid Formation with </w:t>
      </w:r>
      <w:proofErr w:type="gramStart"/>
      <w:r>
        <w:rPr>
          <w:lang w:eastAsia="en-ZA"/>
        </w:rPr>
        <w:t>a Very</w:t>
      </w:r>
      <w:proofErr w:type="gramEnd"/>
      <w:r>
        <w:rPr>
          <w:lang w:eastAsia="en-ZA"/>
        </w:rPr>
        <w:t xml:space="preserve"> High Palaeontological sensitivity.  The study area is also associated with important wetlands of the </w:t>
      </w:r>
      <w:proofErr w:type="spellStart"/>
      <w:r>
        <w:rPr>
          <w:lang w:eastAsia="en-ZA"/>
        </w:rPr>
        <w:t>Mabola</w:t>
      </w:r>
      <w:proofErr w:type="spellEnd"/>
      <w:r>
        <w:rPr>
          <w:lang w:eastAsia="en-ZA"/>
        </w:rPr>
        <w:t xml:space="preserve"> River to the East of the study area.</w:t>
      </w:r>
    </w:p>
    <w:p w:rsidR="00525C6D" w:rsidRDefault="00525C6D" w:rsidP="00525C6D">
      <w:pPr>
        <w:rPr>
          <w:lang w:eastAsia="en-ZA"/>
        </w:rPr>
      </w:pPr>
    </w:p>
    <w:p w:rsidR="00525C6D" w:rsidRDefault="00525C6D" w:rsidP="00525C6D">
      <w:pPr>
        <w:rPr>
          <w:lang w:eastAsia="en-ZA"/>
        </w:rPr>
      </w:pPr>
      <w:r>
        <w:rPr>
          <w:lang w:eastAsia="en-ZA"/>
        </w:rPr>
        <w:t xml:space="preserve">The very high </w:t>
      </w:r>
      <w:proofErr w:type="spellStart"/>
      <w:r>
        <w:rPr>
          <w:lang w:eastAsia="en-ZA"/>
        </w:rPr>
        <w:t>fossiliferous</w:t>
      </w:r>
      <w:proofErr w:type="spellEnd"/>
      <w:r>
        <w:rPr>
          <w:lang w:eastAsia="en-ZA"/>
        </w:rPr>
        <w:t xml:space="preserve"> potential of the Vryheid Formation of the </w:t>
      </w:r>
      <w:proofErr w:type="spellStart"/>
      <w:r>
        <w:rPr>
          <w:lang w:eastAsia="en-ZA"/>
        </w:rPr>
        <w:t>Ecca</w:t>
      </w:r>
      <w:proofErr w:type="spellEnd"/>
      <w:r>
        <w:rPr>
          <w:lang w:eastAsia="en-ZA"/>
        </w:rPr>
        <w:t xml:space="preserve"> Group, Karoo Supergroup, warrants an allocation of a Very High palaeontological sensitivity to entire development area. If extensive excavation of topsoil and removal of more than 1.5m of soil cover is planned, all the areas of activity will be allocated a Very High Palaeontological Sensitivity as these rocks can contain very significant remains of plants and trace fossils that will contribute significantly to our understanding of the </w:t>
      </w:r>
      <w:proofErr w:type="spellStart"/>
      <w:r>
        <w:rPr>
          <w:lang w:eastAsia="en-ZA"/>
        </w:rPr>
        <w:t>palaeo</w:t>
      </w:r>
      <w:proofErr w:type="spellEnd"/>
      <w:r>
        <w:rPr>
          <w:lang w:eastAsia="en-ZA"/>
        </w:rPr>
        <w:t>-environments in this part of the Karoo Basin.</w:t>
      </w:r>
    </w:p>
    <w:p w:rsidR="00525C6D" w:rsidRDefault="00525C6D" w:rsidP="00525C6D">
      <w:pPr>
        <w:rPr>
          <w:lang w:eastAsia="en-ZA"/>
        </w:rPr>
      </w:pPr>
    </w:p>
    <w:p w:rsidR="00525C6D" w:rsidRDefault="00525C6D" w:rsidP="00525C6D">
      <w:pPr>
        <w:tabs>
          <w:tab w:val="left" w:pos="3503"/>
        </w:tabs>
        <w:rPr>
          <w:lang w:eastAsia="en-ZA"/>
        </w:rPr>
      </w:pPr>
      <w:r>
        <w:rPr>
          <w:lang w:eastAsia="en-ZA"/>
        </w:rPr>
        <w:t>Recommendations:</w:t>
      </w:r>
      <w:r>
        <w:rPr>
          <w:lang w:eastAsia="en-ZA"/>
        </w:rPr>
        <w:tab/>
      </w:r>
    </w:p>
    <w:p w:rsidR="00525C6D" w:rsidRDefault="00525C6D" w:rsidP="00525C6D">
      <w:pPr>
        <w:numPr>
          <w:ilvl w:val="3"/>
          <w:numId w:val="1"/>
        </w:numPr>
        <w:tabs>
          <w:tab w:val="clear" w:pos="2716"/>
          <w:tab w:val="left" w:pos="709"/>
          <w:tab w:val="num" w:pos="851"/>
        </w:tabs>
        <w:autoSpaceDE w:val="0"/>
        <w:autoSpaceDN w:val="0"/>
        <w:adjustRightInd w:val="0"/>
        <w:ind w:left="709"/>
        <w:jc w:val="left"/>
        <w:rPr>
          <w:lang w:eastAsia="en-ZA"/>
        </w:rPr>
      </w:pPr>
      <w:r>
        <w:rPr>
          <w:lang w:eastAsia="en-ZA"/>
        </w:rPr>
        <w:t xml:space="preserve">The EAP as well as the ECO for this project must be made aware of the fact that the Vryheid Formation of the </w:t>
      </w:r>
      <w:proofErr w:type="spellStart"/>
      <w:r>
        <w:rPr>
          <w:lang w:eastAsia="en-ZA"/>
        </w:rPr>
        <w:t>Ecca</w:t>
      </w:r>
      <w:proofErr w:type="spellEnd"/>
      <w:r>
        <w:rPr>
          <w:lang w:eastAsia="en-ZA"/>
        </w:rPr>
        <w:t xml:space="preserve"> Group sediments contains very highly significant fossil remains, albeit mostly will only be exposed during infrastructure development. Several types of fossils have been recorded from this Group in the Karoo Basin of South Africa, with special mention of the Vryheid Formation.</w:t>
      </w:r>
    </w:p>
    <w:p w:rsidR="00525C6D" w:rsidRDefault="00525C6D" w:rsidP="00525C6D">
      <w:pPr>
        <w:numPr>
          <w:ilvl w:val="3"/>
          <w:numId w:val="1"/>
        </w:numPr>
        <w:tabs>
          <w:tab w:val="clear" w:pos="2716"/>
          <w:tab w:val="left" w:pos="709"/>
          <w:tab w:val="num" w:pos="851"/>
        </w:tabs>
        <w:autoSpaceDE w:val="0"/>
        <w:autoSpaceDN w:val="0"/>
        <w:adjustRightInd w:val="0"/>
        <w:ind w:left="709"/>
        <w:jc w:val="left"/>
        <w:rPr>
          <w:lang w:eastAsia="en-ZA"/>
        </w:rPr>
      </w:pPr>
      <w:proofErr w:type="gramStart"/>
      <w:r>
        <w:rPr>
          <w:lang w:eastAsia="en-ZA"/>
        </w:rPr>
        <w:t>A Very</w:t>
      </w:r>
      <w:proofErr w:type="gramEnd"/>
      <w:r>
        <w:rPr>
          <w:lang w:eastAsia="en-ZA"/>
        </w:rPr>
        <w:t xml:space="preserve"> High Palaeontological sensitivity is allocated to this area.  The EAP must note that, specifically where deep excavation into bedrock is envisaged (following the geotechnical investigation), or where fossils are recorded during the geotechnical investigations, a qualified palaeontologist must be appointed to assess and record fossils at specific footprints of infrastructure developments (Phase 1 PIA) preferably during initial excavations for the development.</w:t>
      </w:r>
    </w:p>
    <w:p w:rsidR="00525C6D" w:rsidRDefault="00525C6D" w:rsidP="00525C6D">
      <w:pPr>
        <w:numPr>
          <w:ilvl w:val="3"/>
          <w:numId w:val="1"/>
        </w:numPr>
        <w:tabs>
          <w:tab w:val="clear" w:pos="2716"/>
          <w:tab w:val="left" w:pos="709"/>
          <w:tab w:val="num" w:pos="851"/>
        </w:tabs>
        <w:autoSpaceDE w:val="0"/>
        <w:autoSpaceDN w:val="0"/>
        <w:adjustRightInd w:val="0"/>
        <w:ind w:left="709"/>
        <w:jc w:val="left"/>
        <w:rPr>
          <w:lang w:eastAsia="en-ZA"/>
        </w:rPr>
      </w:pPr>
      <w:r>
        <w:rPr>
          <w:lang w:eastAsia="en-ZA"/>
        </w:rPr>
        <w:t>The entire study area falls on a highly significant groundwater aquifer terrain and the infiltration of any waste water must be prevented at all cost during this development.  Care must most of all be given to the presence of possible seepages of fresh water into the wetland system to the east of the study area.</w:t>
      </w:r>
    </w:p>
    <w:p w:rsidR="00525C6D" w:rsidRDefault="00525C6D" w:rsidP="00525C6D">
      <w:pPr>
        <w:numPr>
          <w:ilvl w:val="3"/>
          <w:numId w:val="1"/>
        </w:numPr>
        <w:tabs>
          <w:tab w:val="clear" w:pos="2716"/>
          <w:tab w:val="left" w:pos="709"/>
          <w:tab w:val="num" w:pos="851"/>
        </w:tabs>
        <w:autoSpaceDE w:val="0"/>
        <w:autoSpaceDN w:val="0"/>
        <w:adjustRightInd w:val="0"/>
        <w:ind w:left="709"/>
        <w:jc w:val="left"/>
        <w:rPr>
          <w:lang w:eastAsia="en-ZA"/>
        </w:rPr>
      </w:pPr>
      <w:r>
        <w:rPr>
          <w:lang w:eastAsia="en-ZA"/>
        </w:rPr>
        <w:t>These recommendations must form part of the EMP of the project.</w:t>
      </w:r>
    </w:p>
    <w:p w:rsidR="007C5F26" w:rsidRDefault="007C5F26" w:rsidP="00EB0A19">
      <w:pPr>
        <w:rPr>
          <w:lang w:eastAsia="en-ZA"/>
        </w:rPr>
      </w:pPr>
    </w:p>
    <w:p w:rsidR="00F9583E" w:rsidRPr="00CF6EC6" w:rsidRDefault="00EB0A19" w:rsidP="00EB0A19">
      <w:r>
        <w:rPr>
          <w:lang w:eastAsia="en-ZA"/>
        </w:rPr>
        <w:br w:type="page"/>
      </w:r>
      <w:r w:rsidR="00F9583E" w:rsidRPr="003E4316">
        <w:rPr>
          <w:b/>
          <w:sz w:val="24"/>
          <w:szCs w:val="24"/>
        </w:rPr>
        <w:t>TABLE OF CONTENT</w:t>
      </w:r>
    </w:p>
    <w:p w:rsidR="00E661AD" w:rsidRPr="00ED25D2" w:rsidRDefault="00403334">
      <w:pPr>
        <w:pStyle w:val="TOC1"/>
        <w:tabs>
          <w:tab w:val="left" w:pos="440"/>
          <w:tab w:val="right" w:leader="dot" w:pos="9016"/>
        </w:tabs>
        <w:rPr>
          <w:rFonts w:eastAsia="Times New Roman"/>
          <w:noProof/>
          <w:lang w:eastAsia="en-ZA"/>
        </w:rPr>
      </w:pPr>
      <w:r w:rsidRPr="00D57DA3">
        <w:rPr>
          <w:color w:val="FF0000"/>
        </w:rPr>
        <w:fldChar w:fldCharType="begin"/>
      </w:r>
      <w:r w:rsidR="00F9583E" w:rsidRPr="00D57DA3">
        <w:rPr>
          <w:color w:val="FF0000"/>
        </w:rPr>
        <w:instrText xml:space="preserve"> TOC \o "1-3" \h \z \u </w:instrText>
      </w:r>
      <w:r w:rsidRPr="00D57DA3">
        <w:rPr>
          <w:color w:val="FF0000"/>
        </w:rPr>
        <w:fldChar w:fldCharType="separate"/>
      </w:r>
      <w:hyperlink w:anchor="_Toc458280964" w:history="1">
        <w:r w:rsidR="00E661AD" w:rsidRPr="00757069">
          <w:rPr>
            <w:rStyle w:val="Hyperlink"/>
            <w:noProof/>
          </w:rPr>
          <w:t>2.</w:t>
        </w:r>
        <w:r w:rsidR="00E661AD" w:rsidRPr="00ED25D2">
          <w:rPr>
            <w:rFonts w:eastAsia="Times New Roman"/>
            <w:noProof/>
            <w:lang w:eastAsia="en-ZA"/>
          </w:rPr>
          <w:tab/>
        </w:r>
        <w:r w:rsidR="00E661AD" w:rsidRPr="00757069">
          <w:rPr>
            <w:rStyle w:val="Hyperlink"/>
            <w:noProof/>
          </w:rPr>
          <w:t>INTRODUCTION</w:t>
        </w:r>
        <w:r w:rsidR="00E661AD">
          <w:rPr>
            <w:noProof/>
            <w:webHidden/>
          </w:rPr>
          <w:tab/>
        </w:r>
        <w:r w:rsidR="00E661AD">
          <w:rPr>
            <w:noProof/>
            <w:webHidden/>
          </w:rPr>
          <w:fldChar w:fldCharType="begin"/>
        </w:r>
        <w:r w:rsidR="00E661AD">
          <w:rPr>
            <w:noProof/>
            <w:webHidden/>
          </w:rPr>
          <w:instrText xml:space="preserve"> PAGEREF _Toc458280964 \h </w:instrText>
        </w:r>
        <w:r w:rsidR="00E661AD">
          <w:rPr>
            <w:noProof/>
            <w:webHidden/>
          </w:rPr>
        </w:r>
        <w:r w:rsidR="00E661AD">
          <w:rPr>
            <w:noProof/>
            <w:webHidden/>
          </w:rPr>
          <w:fldChar w:fldCharType="separate"/>
        </w:r>
        <w:r w:rsidR="00E661AD">
          <w:rPr>
            <w:noProof/>
            <w:webHidden/>
          </w:rPr>
          <w:t>1</w:t>
        </w:r>
        <w:r w:rsidR="00E661AD">
          <w:rPr>
            <w:noProof/>
            <w:webHidden/>
          </w:rPr>
          <w:fldChar w:fldCharType="end"/>
        </w:r>
      </w:hyperlink>
    </w:p>
    <w:p w:rsidR="00E661AD" w:rsidRPr="00ED25D2" w:rsidRDefault="00E661AD">
      <w:pPr>
        <w:pStyle w:val="TOC2"/>
        <w:tabs>
          <w:tab w:val="left" w:pos="880"/>
          <w:tab w:val="right" w:leader="dot" w:pos="9016"/>
        </w:tabs>
        <w:rPr>
          <w:rFonts w:eastAsia="Times New Roman"/>
          <w:noProof/>
          <w:lang w:eastAsia="en-ZA"/>
        </w:rPr>
      </w:pPr>
      <w:hyperlink w:anchor="_Toc458280965" w:history="1">
        <w:r w:rsidRPr="00757069">
          <w:rPr>
            <w:rStyle w:val="Hyperlink"/>
            <w:noProof/>
          </w:rPr>
          <w:t>2.1.</w:t>
        </w:r>
        <w:r w:rsidRPr="00ED25D2">
          <w:rPr>
            <w:rFonts w:eastAsia="Times New Roman"/>
            <w:noProof/>
            <w:lang w:eastAsia="en-ZA"/>
          </w:rPr>
          <w:tab/>
        </w:r>
        <w:r w:rsidRPr="00757069">
          <w:rPr>
            <w:rStyle w:val="Hyperlink"/>
            <w:noProof/>
          </w:rPr>
          <w:t>Background</w:t>
        </w:r>
        <w:r>
          <w:rPr>
            <w:noProof/>
            <w:webHidden/>
          </w:rPr>
          <w:tab/>
        </w:r>
        <w:r>
          <w:rPr>
            <w:noProof/>
            <w:webHidden/>
          </w:rPr>
          <w:fldChar w:fldCharType="begin"/>
        </w:r>
        <w:r>
          <w:rPr>
            <w:noProof/>
            <w:webHidden/>
          </w:rPr>
          <w:instrText xml:space="preserve"> PAGEREF _Toc458280965 \h </w:instrText>
        </w:r>
        <w:r>
          <w:rPr>
            <w:noProof/>
            <w:webHidden/>
          </w:rPr>
        </w:r>
        <w:r>
          <w:rPr>
            <w:noProof/>
            <w:webHidden/>
          </w:rPr>
          <w:fldChar w:fldCharType="separate"/>
        </w:r>
        <w:r>
          <w:rPr>
            <w:noProof/>
            <w:webHidden/>
          </w:rPr>
          <w:t>1</w:t>
        </w:r>
        <w:r>
          <w:rPr>
            <w:noProof/>
            <w:webHidden/>
          </w:rPr>
          <w:fldChar w:fldCharType="end"/>
        </w:r>
      </w:hyperlink>
    </w:p>
    <w:p w:rsidR="00E661AD" w:rsidRPr="00ED25D2" w:rsidRDefault="00E661AD">
      <w:pPr>
        <w:pStyle w:val="TOC2"/>
        <w:tabs>
          <w:tab w:val="left" w:pos="880"/>
          <w:tab w:val="right" w:leader="dot" w:pos="9016"/>
        </w:tabs>
        <w:rPr>
          <w:rFonts w:eastAsia="Times New Roman"/>
          <w:noProof/>
          <w:lang w:eastAsia="en-ZA"/>
        </w:rPr>
      </w:pPr>
      <w:hyperlink w:anchor="_Toc458280966" w:history="1">
        <w:r w:rsidRPr="00757069">
          <w:rPr>
            <w:rStyle w:val="Hyperlink"/>
            <w:noProof/>
          </w:rPr>
          <w:t>2.2.</w:t>
        </w:r>
        <w:r w:rsidRPr="00ED25D2">
          <w:rPr>
            <w:rFonts w:eastAsia="Times New Roman"/>
            <w:noProof/>
            <w:lang w:eastAsia="en-ZA"/>
          </w:rPr>
          <w:tab/>
        </w:r>
        <w:r w:rsidRPr="00757069">
          <w:rPr>
            <w:rStyle w:val="Hyperlink"/>
            <w:noProof/>
          </w:rPr>
          <w:t>Aims and Methodology</w:t>
        </w:r>
        <w:r>
          <w:rPr>
            <w:noProof/>
            <w:webHidden/>
          </w:rPr>
          <w:tab/>
        </w:r>
        <w:r>
          <w:rPr>
            <w:noProof/>
            <w:webHidden/>
          </w:rPr>
          <w:fldChar w:fldCharType="begin"/>
        </w:r>
        <w:r>
          <w:rPr>
            <w:noProof/>
            <w:webHidden/>
          </w:rPr>
          <w:instrText xml:space="preserve"> PAGEREF _Toc458280966 \h </w:instrText>
        </w:r>
        <w:r>
          <w:rPr>
            <w:noProof/>
            <w:webHidden/>
          </w:rPr>
        </w:r>
        <w:r>
          <w:rPr>
            <w:noProof/>
            <w:webHidden/>
          </w:rPr>
          <w:fldChar w:fldCharType="separate"/>
        </w:r>
        <w:r>
          <w:rPr>
            <w:noProof/>
            <w:webHidden/>
          </w:rPr>
          <w:t>1</w:t>
        </w:r>
        <w:r>
          <w:rPr>
            <w:noProof/>
            <w:webHidden/>
          </w:rPr>
          <w:fldChar w:fldCharType="end"/>
        </w:r>
      </w:hyperlink>
    </w:p>
    <w:p w:rsidR="00E661AD" w:rsidRPr="00ED25D2" w:rsidRDefault="00E661AD">
      <w:pPr>
        <w:pStyle w:val="TOC2"/>
        <w:tabs>
          <w:tab w:val="left" w:pos="880"/>
          <w:tab w:val="right" w:leader="dot" w:pos="9016"/>
        </w:tabs>
        <w:rPr>
          <w:rFonts w:eastAsia="Times New Roman"/>
          <w:noProof/>
          <w:lang w:eastAsia="en-ZA"/>
        </w:rPr>
      </w:pPr>
      <w:hyperlink w:anchor="_Toc458280967" w:history="1">
        <w:r w:rsidRPr="00757069">
          <w:rPr>
            <w:rStyle w:val="Hyperlink"/>
            <w:noProof/>
          </w:rPr>
          <w:t>2.3.</w:t>
        </w:r>
        <w:r w:rsidRPr="00ED25D2">
          <w:rPr>
            <w:rFonts w:eastAsia="Times New Roman"/>
            <w:noProof/>
            <w:lang w:eastAsia="en-ZA"/>
          </w:rPr>
          <w:tab/>
        </w:r>
        <w:r w:rsidRPr="00757069">
          <w:rPr>
            <w:rStyle w:val="Hyperlink"/>
            <w:noProof/>
          </w:rPr>
          <w:t>Scope and Limitations of the Desktop Study</w:t>
        </w:r>
        <w:r>
          <w:rPr>
            <w:noProof/>
            <w:webHidden/>
          </w:rPr>
          <w:tab/>
        </w:r>
        <w:r>
          <w:rPr>
            <w:noProof/>
            <w:webHidden/>
          </w:rPr>
          <w:fldChar w:fldCharType="begin"/>
        </w:r>
        <w:r>
          <w:rPr>
            <w:noProof/>
            <w:webHidden/>
          </w:rPr>
          <w:instrText xml:space="preserve"> PAGEREF _Toc458280967 \h </w:instrText>
        </w:r>
        <w:r>
          <w:rPr>
            <w:noProof/>
            <w:webHidden/>
          </w:rPr>
        </w:r>
        <w:r>
          <w:rPr>
            <w:noProof/>
            <w:webHidden/>
          </w:rPr>
          <w:fldChar w:fldCharType="separate"/>
        </w:r>
        <w:r>
          <w:rPr>
            <w:noProof/>
            <w:webHidden/>
          </w:rPr>
          <w:t>3</w:t>
        </w:r>
        <w:r>
          <w:rPr>
            <w:noProof/>
            <w:webHidden/>
          </w:rPr>
          <w:fldChar w:fldCharType="end"/>
        </w:r>
      </w:hyperlink>
    </w:p>
    <w:p w:rsidR="00E661AD" w:rsidRPr="00ED25D2" w:rsidRDefault="00E661AD">
      <w:pPr>
        <w:pStyle w:val="TOC1"/>
        <w:tabs>
          <w:tab w:val="left" w:pos="440"/>
          <w:tab w:val="right" w:leader="dot" w:pos="9016"/>
        </w:tabs>
        <w:rPr>
          <w:rFonts w:eastAsia="Times New Roman"/>
          <w:noProof/>
          <w:lang w:eastAsia="en-ZA"/>
        </w:rPr>
      </w:pPr>
      <w:hyperlink w:anchor="_Toc458280968" w:history="1">
        <w:r w:rsidRPr="00757069">
          <w:rPr>
            <w:rStyle w:val="Hyperlink"/>
            <w:rFonts w:cs="Calibri"/>
            <w:noProof/>
          </w:rPr>
          <w:t>3.</w:t>
        </w:r>
        <w:r w:rsidRPr="00ED25D2">
          <w:rPr>
            <w:rFonts w:eastAsia="Times New Roman"/>
            <w:noProof/>
            <w:lang w:eastAsia="en-ZA"/>
          </w:rPr>
          <w:tab/>
        </w:r>
        <w:r w:rsidRPr="00757069">
          <w:rPr>
            <w:rStyle w:val="Hyperlink"/>
            <w:noProof/>
          </w:rPr>
          <w:t>DESCRIPTION OF THE PROPOSED DEVELOPMENT</w:t>
        </w:r>
        <w:r>
          <w:rPr>
            <w:noProof/>
            <w:webHidden/>
          </w:rPr>
          <w:tab/>
        </w:r>
        <w:r>
          <w:rPr>
            <w:noProof/>
            <w:webHidden/>
          </w:rPr>
          <w:fldChar w:fldCharType="begin"/>
        </w:r>
        <w:r>
          <w:rPr>
            <w:noProof/>
            <w:webHidden/>
          </w:rPr>
          <w:instrText xml:space="preserve"> PAGEREF _Toc458280968 \h </w:instrText>
        </w:r>
        <w:r>
          <w:rPr>
            <w:noProof/>
            <w:webHidden/>
          </w:rPr>
        </w:r>
        <w:r>
          <w:rPr>
            <w:noProof/>
            <w:webHidden/>
          </w:rPr>
          <w:fldChar w:fldCharType="separate"/>
        </w:r>
        <w:r>
          <w:rPr>
            <w:noProof/>
            <w:webHidden/>
          </w:rPr>
          <w:t>4</w:t>
        </w:r>
        <w:r>
          <w:rPr>
            <w:noProof/>
            <w:webHidden/>
          </w:rPr>
          <w:fldChar w:fldCharType="end"/>
        </w:r>
      </w:hyperlink>
    </w:p>
    <w:p w:rsidR="00E661AD" w:rsidRPr="00ED25D2" w:rsidRDefault="00E661AD">
      <w:pPr>
        <w:pStyle w:val="TOC1"/>
        <w:tabs>
          <w:tab w:val="left" w:pos="440"/>
          <w:tab w:val="right" w:leader="dot" w:pos="9016"/>
        </w:tabs>
        <w:rPr>
          <w:rFonts w:eastAsia="Times New Roman"/>
          <w:noProof/>
          <w:lang w:eastAsia="en-ZA"/>
        </w:rPr>
      </w:pPr>
      <w:hyperlink w:anchor="_Toc458280969" w:history="1">
        <w:r w:rsidRPr="00757069">
          <w:rPr>
            <w:rStyle w:val="Hyperlink"/>
            <w:noProof/>
          </w:rPr>
          <w:t>4.</w:t>
        </w:r>
        <w:r w:rsidRPr="00ED25D2">
          <w:rPr>
            <w:rFonts w:eastAsia="Times New Roman"/>
            <w:noProof/>
            <w:lang w:eastAsia="en-ZA"/>
          </w:rPr>
          <w:tab/>
        </w:r>
        <w:r w:rsidRPr="00757069">
          <w:rPr>
            <w:rStyle w:val="Hyperlink"/>
            <w:noProof/>
          </w:rPr>
          <w:t>GEOLOGY</w:t>
        </w:r>
        <w:r>
          <w:rPr>
            <w:noProof/>
            <w:webHidden/>
          </w:rPr>
          <w:tab/>
        </w:r>
        <w:r>
          <w:rPr>
            <w:noProof/>
            <w:webHidden/>
          </w:rPr>
          <w:fldChar w:fldCharType="begin"/>
        </w:r>
        <w:r>
          <w:rPr>
            <w:noProof/>
            <w:webHidden/>
          </w:rPr>
          <w:instrText xml:space="preserve"> PAGEREF _Toc458280969 \h </w:instrText>
        </w:r>
        <w:r>
          <w:rPr>
            <w:noProof/>
            <w:webHidden/>
          </w:rPr>
        </w:r>
        <w:r>
          <w:rPr>
            <w:noProof/>
            <w:webHidden/>
          </w:rPr>
          <w:fldChar w:fldCharType="separate"/>
        </w:r>
        <w:r>
          <w:rPr>
            <w:noProof/>
            <w:webHidden/>
          </w:rPr>
          <w:t>5</w:t>
        </w:r>
        <w:r>
          <w:rPr>
            <w:noProof/>
            <w:webHidden/>
          </w:rPr>
          <w:fldChar w:fldCharType="end"/>
        </w:r>
      </w:hyperlink>
    </w:p>
    <w:p w:rsidR="00E661AD" w:rsidRPr="00ED25D2" w:rsidRDefault="00E661AD">
      <w:pPr>
        <w:pStyle w:val="TOC2"/>
        <w:tabs>
          <w:tab w:val="left" w:pos="880"/>
          <w:tab w:val="right" w:leader="dot" w:pos="9016"/>
        </w:tabs>
        <w:rPr>
          <w:rFonts w:eastAsia="Times New Roman"/>
          <w:noProof/>
          <w:lang w:eastAsia="en-ZA"/>
        </w:rPr>
      </w:pPr>
      <w:hyperlink w:anchor="_Toc458280970" w:history="1">
        <w:r w:rsidRPr="00757069">
          <w:rPr>
            <w:rStyle w:val="Hyperlink"/>
            <w:noProof/>
          </w:rPr>
          <w:t>4.1.</w:t>
        </w:r>
        <w:r w:rsidRPr="00ED25D2">
          <w:rPr>
            <w:rFonts w:eastAsia="Times New Roman"/>
            <w:noProof/>
            <w:lang w:eastAsia="en-ZA"/>
          </w:rPr>
          <w:tab/>
        </w:r>
        <w:r w:rsidRPr="00757069">
          <w:rPr>
            <w:rStyle w:val="Hyperlink"/>
            <w:noProof/>
          </w:rPr>
          <w:t>Karoo Supergroup</w:t>
        </w:r>
        <w:r>
          <w:rPr>
            <w:noProof/>
            <w:webHidden/>
          </w:rPr>
          <w:tab/>
        </w:r>
        <w:r>
          <w:rPr>
            <w:noProof/>
            <w:webHidden/>
          </w:rPr>
          <w:fldChar w:fldCharType="begin"/>
        </w:r>
        <w:r>
          <w:rPr>
            <w:noProof/>
            <w:webHidden/>
          </w:rPr>
          <w:instrText xml:space="preserve"> PAGEREF _Toc458280970 \h </w:instrText>
        </w:r>
        <w:r>
          <w:rPr>
            <w:noProof/>
            <w:webHidden/>
          </w:rPr>
        </w:r>
        <w:r>
          <w:rPr>
            <w:noProof/>
            <w:webHidden/>
          </w:rPr>
          <w:fldChar w:fldCharType="separate"/>
        </w:r>
        <w:r>
          <w:rPr>
            <w:noProof/>
            <w:webHidden/>
          </w:rPr>
          <w:t>6</w:t>
        </w:r>
        <w:r>
          <w:rPr>
            <w:noProof/>
            <w:webHidden/>
          </w:rPr>
          <w:fldChar w:fldCharType="end"/>
        </w:r>
      </w:hyperlink>
    </w:p>
    <w:p w:rsidR="00E661AD" w:rsidRPr="00ED25D2" w:rsidRDefault="00E661AD">
      <w:pPr>
        <w:pStyle w:val="TOC3"/>
        <w:tabs>
          <w:tab w:val="left" w:pos="1320"/>
          <w:tab w:val="right" w:leader="dot" w:pos="9016"/>
        </w:tabs>
        <w:rPr>
          <w:rFonts w:eastAsia="Times New Roman"/>
          <w:noProof/>
          <w:lang w:eastAsia="en-ZA"/>
        </w:rPr>
      </w:pPr>
      <w:hyperlink w:anchor="_Toc458280971" w:history="1">
        <w:r w:rsidRPr="00757069">
          <w:rPr>
            <w:rStyle w:val="Hyperlink"/>
            <w:noProof/>
          </w:rPr>
          <w:t>4.1.1.</w:t>
        </w:r>
        <w:r w:rsidRPr="00ED25D2">
          <w:rPr>
            <w:rFonts w:eastAsia="Times New Roman"/>
            <w:noProof/>
            <w:lang w:eastAsia="en-ZA"/>
          </w:rPr>
          <w:tab/>
        </w:r>
        <w:r w:rsidRPr="00757069">
          <w:rPr>
            <w:rStyle w:val="Hyperlink"/>
            <w:noProof/>
          </w:rPr>
          <w:t>Ecca Group</w:t>
        </w:r>
        <w:r>
          <w:rPr>
            <w:noProof/>
            <w:webHidden/>
          </w:rPr>
          <w:tab/>
        </w:r>
        <w:r>
          <w:rPr>
            <w:noProof/>
            <w:webHidden/>
          </w:rPr>
          <w:fldChar w:fldCharType="begin"/>
        </w:r>
        <w:r>
          <w:rPr>
            <w:noProof/>
            <w:webHidden/>
          </w:rPr>
          <w:instrText xml:space="preserve"> PAGEREF _Toc458280971 \h </w:instrText>
        </w:r>
        <w:r>
          <w:rPr>
            <w:noProof/>
            <w:webHidden/>
          </w:rPr>
        </w:r>
        <w:r>
          <w:rPr>
            <w:noProof/>
            <w:webHidden/>
          </w:rPr>
          <w:fldChar w:fldCharType="separate"/>
        </w:r>
        <w:r>
          <w:rPr>
            <w:noProof/>
            <w:webHidden/>
          </w:rPr>
          <w:t>6</w:t>
        </w:r>
        <w:r>
          <w:rPr>
            <w:noProof/>
            <w:webHidden/>
          </w:rPr>
          <w:fldChar w:fldCharType="end"/>
        </w:r>
      </w:hyperlink>
    </w:p>
    <w:p w:rsidR="00E661AD" w:rsidRPr="00ED25D2" w:rsidRDefault="00E661AD">
      <w:pPr>
        <w:pStyle w:val="TOC1"/>
        <w:tabs>
          <w:tab w:val="left" w:pos="440"/>
          <w:tab w:val="right" w:leader="dot" w:pos="9016"/>
        </w:tabs>
        <w:rPr>
          <w:rFonts w:eastAsia="Times New Roman"/>
          <w:noProof/>
          <w:lang w:eastAsia="en-ZA"/>
        </w:rPr>
      </w:pPr>
      <w:hyperlink w:anchor="_Toc458280972" w:history="1">
        <w:r w:rsidRPr="00757069">
          <w:rPr>
            <w:rStyle w:val="Hyperlink"/>
            <w:noProof/>
          </w:rPr>
          <w:t>5.</w:t>
        </w:r>
        <w:r w:rsidRPr="00ED25D2">
          <w:rPr>
            <w:rFonts w:eastAsia="Times New Roman"/>
            <w:noProof/>
            <w:lang w:eastAsia="en-ZA"/>
          </w:rPr>
          <w:tab/>
        </w:r>
        <w:r w:rsidRPr="00757069">
          <w:rPr>
            <w:rStyle w:val="Hyperlink"/>
            <w:noProof/>
          </w:rPr>
          <w:t>PALAEONTOLOGY OF THE AREA</w:t>
        </w:r>
        <w:r>
          <w:rPr>
            <w:noProof/>
            <w:webHidden/>
          </w:rPr>
          <w:tab/>
        </w:r>
        <w:r>
          <w:rPr>
            <w:noProof/>
            <w:webHidden/>
          </w:rPr>
          <w:fldChar w:fldCharType="begin"/>
        </w:r>
        <w:r>
          <w:rPr>
            <w:noProof/>
            <w:webHidden/>
          </w:rPr>
          <w:instrText xml:space="preserve"> PAGEREF _Toc458280972 \h </w:instrText>
        </w:r>
        <w:r>
          <w:rPr>
            <w:noProof/>
            <w:webHidden/>
          </w:rPr>
        </w:r>
        <w:r>
          <w:rPr>
            <w:noProof/>
            <w:webHidden/>
          </w:rPr>
          <w:fldChar w:fldCharType="separate"/>
        </w:r>
        <w:r>
          <w:rPr>
            <w:noProof/>
            <w:webHidden/>
          </w:rPr>
          <w:t>6</w:t>
        </w:r>
        <w:r>
          <w:rPr>
            <w:noProof/>
            <w:webHidden/>
          </w:rPr>
          <w:fldChar w:fldCharType="end"/>
        </w:r>
      </w:hyperlink>
    </w:p>
    <w:p w:rsidR="00E661AD" w:rsidRPr="00ED25D2" w:rsidRDefault="00E661AD">
      <w:pPr>
        <w:pStyle w:val="TOC2"/>
        <w:tabs>
          <w:tab w:val="left" w:pos="880"/>
          <w:tab w:val="right" w:leader="dot" w:pos="9016"/>
        </w:tabs>
        <w:rPr>
          <w:rFonts w:eastAsia="Times New Roman"/>
          <w:noProof/>
          <w:lang w:eastAsia="en-ZA"/>
        </w:rPr>
      </w:pPr>
      <w:hyperlink w:anchor="_Toc458280973" w:history="1">
        <w:r w:rsidRPr="00757069">
          <w:rPr>
            <w:rStyle w:val="Hyperlink"/>
            <w:noProof/>
          </w:rPr>
          <w:t>5.1.</w:t>
        </w:r>
        <w:r w:rsidRPr="00ED25D2">
          <w:rPr>
            <w:rFonts w:eastAsia="Times New Roman"/>
            <w:noProof/>
            <w:lang w:eastAsia="en-ZA"/>
          </w:rPr>
          <w:tab/>
        </w:r>
        <w:r w:rsidRPr="00757069">
          <w:rPr>
            <w:rStyle w:val="Hyperlink"/>
            <w:noProof/>
          </w:rPr>
          <w:t>Karoo Supergroup</w:t>
        </w:r>
        <w:r>
          <w:rPr>
            <w:noProof/>
            <w:webHidden/>
          </w:rPr>
          <w:tab/>
        </w:r>
        <w:r>
          <w:rPr>
            <w:noProof/>
            <w:webHidden/>
          </w:rPr>
          <w:fldChar w:fldCharType="begin"/>
        </w:r>
        <w:r>
          <w:rPr>
            <w:noProof/>
            <w:webHidden/>
          </w:rPr>
          <w:instrText xml:space="preserve"> PAGEREF _Toc458280973 \h </w:instrText>
        </w:r>
        <w:r>
          <w:rPr>
            <w:noProof/>
            <w:webHidden/>
          </w:rPr>
        </w:r>
        <w:r>
          <w:rPr>
            <w:noProof/>
            <w:webHidden/>
          </w:rPr>
          <w:fldChar w:fldCharType="separate"/>
        </w:r>
        <w:r>
          <w:rPr>
            <w:noProof/>
            <w:webHidden/>
          </w:rPr>
          <w:t>6</w:t>
        </w:r>
        <w:r>
          <w:rPr>
            <w:noProof/>
            <w:webHidden/>
          </w:rPr>
          <w:fldChar w:fldCharType="end"/>
        </w:r>
      </w:hyperlink>
    </w:p>
    <w:p w:rsidR="00E661AD" w:rsidRPr="00ED25D2" w:rsidRDefault="00E661AD">
      <w:pPr>
        <w:pStyle w:val="TOC3"/>
        <w:tabs>
          <w:tab w:val="left" w:pos="1320"/>
          <w:tab w:val="right" w:leader="dot" w:pos="9016"/>
        </w:tabs>
        <w:rPr>
          <w:rFonts w:eastAsia="Times New Roman"/>
          <w:noProof/>
          <w:lang w:eastAsia="en-ZA"/>
        </w:rPr>
      </w:pPr>
      <w:hyperlink w:anchor="_Toc458280974" w:history="1">
        <w:r w:rsidRPr="00757069">
          <w:rPr>
            <w:rStyle w:val="Hyperlink"/>
            <w:noProof/>
          </w:rPr>
          <w:t>5.1.1.</w:t>
        </w:r>
        <w:r w:rsidRPr="00ED25D2">
          <w:rPr>
            <w:rFonts w:eastAsia="Times New Roman"/>
            <w:noProof/>
            <w:lang w:eastAsia="en-ZA"/>
          </w:rPr>
          <w:tab/>
        </w:r>
        <w:r w:rsidRPr="00757069">
          <w:rPr>
            <w:rStyle w:val="Hyperlink"/>
            <w:noProof/>
          </w:rPr>
          <w:t>Ecca Group</w:t>
        </w:r>
        <w:r>
          <w:rPr>
            <w:noProof/>
            <w:webHidden/>
          </w:rPr>
          <w:tab/>
        </w:r>
        <w:r>
          <w:rPr>
            <w:noProof/>
            <w:webHidden/>
          </w:rPr>
          <w:fldChar w:fldCharType="begin"/>
        </w:r>
        <w:r>
          <w:rPr>
            <w:noProof/>
            <w:webHidden/>
          </w:rPr>
          <w:instrText xml:space="preserve"> PAGEREF _Toc458280974 \h </w:instrText>
        </w:r>
        <w:r>
          <w:rPr>
            <w:noProof/>
            <w:webHidden/>
          </w:rPr>
        </w:r>
        <w:r>
          <w:rPr>
            <w:noProof/>
            <w:webHidden/>
          </w:rPr>
          <w:fldChar w:fldCharType="separate"/>
        </w:r>
        <w:r>
          <w:rPr>
            <w:noProof/>
            <w:webHidden/>
          </w:rPr>
          <w:t>6</w:t>
        </w:r>
        <w:r>
          <w:rPr>
            <w:noProof/>
            <w:webHidden/>
          </w:rPr>
          <w:fldChar w:fldCharType="end"/>
        </w:r>
      </w:hyperlink>
    </w:p>
    <w:p w:rsidR="00E661AD" w:rsidRPr="00ED25D2" w:rsidRDefault="00E661AD">
      <w:pPr>
        <w:pStyle w:val="TOC1"/>
        <w:tabs>
          <w:tab w:val="left" w:pos="440"/>
          <w:tab w:val="right" w:leader="dot" w:pos="9016"/>
        </w:tabs>
        <w:rPr>
          <w:rFonts w:eastAsia="Times New Roman"/>
          <w:noProof/>
          <w:lang w:eastAsia="en-ZA"/>
        </w:rPr>
      </w:pPr>
      <w:hyperlink w:anchor="_Toc458280975" w:history="1">
        <w:r w:rsidRPr="00757069">
          <w:rPr>
            <w:rStyle w:val="Hyperlink"/>
            <w:noProof/>
          </w:rPr>
          <w:t>6.</w:t>
        </w:r>
        <w:r w:rsidRPr="00ED25D2">
          <w:rPr>
            <w:rFonts w:eastAsia="Times New Roman"/>
            <w:noProof/>
            <w:lang w:eastAsia="en-ZA"/>
          </w:rPr>
          <w:tab/>
        </w:r>
        <w:r w:rsidRPr="00757069">
          <w:rPr>
            <w:rStyle w:val="Hyperlink"/>
            <w:noProof/>
          </w:rPr>
          <w:t>HISTORIC AND POTENTIAL GROUNDWATER RESOURCES</w:t>
        </w:r>
        <w:r>
          <w:rPr>
            <w:noProof/>
            <w:webHidden/>
          </w:rPr>
          <w:tab/>
        </w:r>
        <w:r>
          <w:rPr>
            <w:noProof/>
            <w:webHidden/>
          </w:rPr>
          <w:fldChar w:fldCharType="begin"/>
        </w:r>
        <w:r>
          <w:rPr>
            <w:noProof/>
            <w:webHidden/>
          </w:rPr>
          <w:instrText xml:space="preserve"> PAGEREF _Toc458280975 \h </w:instrText>
        </w:r>
        <w:r>
          <w:rPr>
            <w:noProof/>
            <w:webHidden/>
          </w:rPr>
        </w:r>
        <w:r>
          <w:rPr>
            <w:noProof/>
            <w:webHidden/>
          </w:rPr>
          <w:fldChar w:fldCharType="separate"/>
        </w:r>
        <w:r>
          <w:rPr>
            <w:noProof/>
            <w:webHidden/>
          </w:rPr>
          <w:t>6</w:t>
        </w:r>
        <w:r>
          <w:rPr>
            <w:noProof/>
            <w:webHidden/>
          </w:rPr>
          <w:fldChar w:fldCharType="end"/>
        </w:r>
      </w:hyperlink>
    </w:p>
    <w:p w:rsidR="00E661AD" w:rsidRPr="00ED25D2" w:rsidRDefault="00E661AD">
      <w:pPr>
        <w:pStyle w:val="TOC1"/>
        <w:tabs>
          <w:tab w:val="left" w:pos="440"/>
          <w:tab w:val="right" w:leader="dot" w:pos="9016"/>
        </w:tabs>
        <w:rPr>
          <w:rFonts w:eastAsia="Times New Roman"/>
          <w:noProof/>
          <w:lang w:eastAsia="en-ZA"/>
        </w:rPr>
      </w:pPr>
      <w:hyperlink w:anchor="_Toc458280976" w:history="1">
        <w:r w:rsidRPr="00757069">
          <w:rPr>
            <w:rStyle w:val="Hyperlink"/>
            <w:noProof/>
          </w:rPr>
          <w:t>7.</w:t>
        </w:r>
        <w:r w:rsidRPr="00ED25D2">
          <w:rPr>
            <w:rFonts w:eastAsia="Times New Roman"/>
            <w:noProof/>
            <w:lang w:eastAsia="en-ZA"/>
          </w:rPr>
          <w:tab/>
        </w:r>
        <w:r w:rsidRPr="00757069">
          <w:rPr>
            <w:rStyle w:val="Hyperlink"/>
            <w:noProof/>
          </w:rPr>
          <w:t>PALAEONTOLOGICAL SENSITIVITY</w:t>
        </w:r>
        <w:r>
          <w:rPr>
            <w:noProof/>
            <w:webHidden/>
          </w:rPr>
          <w:tab/>
        </w:r>
        <w:r>
          <w:rPr>
            <w:noProof/>
            <w:webHidden/>
          </w:rPr>
          <w:fldChar w:fldCharType="begin"/>
        </w:r>
        <w:r>
          <w:rPr>
            <w:noProof/>
            <w:webHidden/>
          </w:rPr>
          <w:instrText xml:space="preserve"> PAGEREF _Toc458280976 \h </w:instrText>
        </w:r>
        <w:r>
          <w:rPr>
            <w:noProof/>
            <w:webHidden/>
          </w:rPr>
        </w:r>
        <w:r>
          <w:rPr>
            <w:noProof/>
            <w:webHidden/>
          </w:rPr>
          <w:fldChar w:fldCharType="separate"/>
        </w:r>
        <w:r>
          <w:rPr>
            <w:noProof/>
            <w:webHidden/>
          </w:rPr>
          <w:t>7</w:t>
        </w:r>
        <w:r>
          <w:rPr>
            <w:noProof/>
            <w:webHidden/>
          </w:rPr>
          <w:fldChar w:fldCharType="end"/>
        </w:r>
      </w:hyperlink>
    </w:p>
    <w:p w:rsidR="00E661AD" w:rsidRPr="00ED25D2" w:rsidRDefault="00E661AD">
      <w:pPr>
        <w:pStyle w:val="TOC1"/>
        <w:tabs>
          <w:tab w:val="left" w:pos="440"/>
          <w:tab w:val="right" w:leader="dot" w:pos="9016"/>
        </w:tabs>
        <w:rPr>
          <w:rFonts w:eastAsia="Times New Roman"/>
          <w:noProof/>
          <w:lang w:eastAsia="en-ZA"/>
        </w:rPr>
      </w:pPr>
      <w:hyperlink w:anchor="_Toc458280977" w:history="1">
        <w:r w:rsidRPr="00757069">
          <w:rPr>
            <w:rStyle w:val="Hyperlink"/>
            <w:noProof/>
            <w:lang w:eastAsia="en-ZA"/>
          </w:rPr>
          <w:t>8.</w:t>
        </w:r>
        <w:r w:rsidRPr="00ED25D2">
          <w:rPr>
            <w:rFonts w:eastAsia="Times New Roman"/>
            <w:noProof/>
            <w:lang w:eastAsia="en-ZA"/>
          </w:rPr>
          <w:tab/>
        </w:r>
        <w:r w:rsidRPr="00757069">
          <w:rPr>
            <w:rStyle w:val="Hyperlink"/>
            <w:noProof/>
          </w:rPr>
          <w:t>CONCLUSION AND RECOMMENDATIONS</w:t>
        </w:r>
        <w:r>
          <w:rPr>
            <w:noProof/>
            <w:webHidden/>
          </w:rPr>
          <w:tab/>
        </w:r>
        <w:r>
          <w:rPr>
            <w:noProof/>
            <w:webHidden/>
          </w:rPr>
          <w:fldChar w:fldCharType="begin"/>
        </w:r>
        <w:r>
          <w:rPr>
            <w:noProof/>
            <w:webHidden/>
          </w:rPr>
          <w:instrText xml:space="preserve"> PAGEREF _Toc458280977 \h </w:instrText>
        </w:r>
        <w:r>
          <w:rPr>
            <w:noProof/>
            <w:webHidden/>
          </w:rPr>
        </w:r>
        <w:r>
          <w:rPr>
            <w:noProof/>
            <w:webHidden/>
          </w:rPr>
          <w:fldChar w:fldCharType="separate"/>
        </w:r>
        <w:r>
          <w:rPr>
            <w:noProof/>
            <w:webHidden/>
          </w:rPr>
          <w:t>8</w:t>
        </w:r>
        <w:r>
          <w:rPr>
            <w:noProof/>
            <w:webHidden/>
          </w:rPr>
          <w:fldChar w:fldCharType="end"/>
        </w:r>
      </w:hyperlink>
    </w:p>
    <w:p w:rsidR="00E661AD" w:rsidRPr="00ED25D2" w:rsidRDefault="00E661AD">
      <w:pPr>
        <w:pStyle w:val="TOC1"/>
        <w:tabs>
          <w:tab w:val="left" w:pos="440"/>
          <w:tab w:val="right" w:leader="dot" w:pos="9016"/>
        </w:tabs>
        <w:rPr>
          <w:rFonts w:eastAsia="Times New Roman"/>
          <w:noProof/>
          <w:lang w:eastAsia="en-ZA"/>
        </w:rPr>
      </w:pPr>
      <w:hyperlink w:anchor="_Toc458280978" w:history="1">
        <w:r w:rsidRPr="00757069">
          <w:rPr>
            <w:rStyle w:val="Hyperlink"/>
            <w:noProof/>
          </w:rPr>
          <w:t>9.</w:t>
        </w:r>
        <w:r w:rsidRPr="00ED25D2">
          <w:rPr>
            <w:rFonts w:eastAsia="Times New Roman"/>
            <w:noProof/>
            <w:lang w:eastAsia="en-ZA"/>
          </w:rPr>
          <w:tab/>
        </w:r>
        <w:r w:rsidRPr="00757069">
          <w:rPr>
            <w:rStyle w:val="Hyperlink"/>
            <w:noProof/>
          </w:rPr>
          <w:t>REFERENCES</w:t>
        </w:r>
        <w:r>
          <w:rPr>
            <w:noProof/>
            <w:webHidden/>
          </w:rPr>
          <w:tab/>
        </w:r>
        <w:r>
          <w:rPr>
            <w:noProof/>
            <w:webHidden/>
          </w:rPr>
          <w:fldChar w:fldCharType="begin"/>
        </w:r>
        <w:r>
          <w:rPr>
            <w:noProof/>
            <w:webHidden/>
          </w:rPr>
          <w:instrText xml:space="preserve"> PAGEREF _Toc458280978 \h </w:instrText>
        </w:r>
        <w:r>
          <w:rPr>
            <w:noProof/>
            <w:webHidden/>
          </w:rPr>
        </w:r>
        <w:r>
          <w:rPr>
            <w:noProof/>
            <w:webHidden/>
          </w:rPr>
          <w:fldChar w:fldCharType="separate"/>
        </w:r>
        <w:r>
          <w:rPr>
            <w:noProof/>
            <w:webHidden/>
          </w:rPr>
          <w:t>8</w:t>
        </w:r>
        <w:r>
          <w:rPr>
            <w:noProof/>
            <w:webHidden/>
          </w:rPr>
          <w:fldChar w:fldCharType="end"/>
        </w:r>
      </w:hyperlink>
    </w:p>
    <w:p w:rsidR="00E661AD" w:rsidRPr="00ED25D2" w:rsidRDefault="00E661AD">
      <w:pPr>
        <w:pStyle w:val="TOC1"/>
        <w:tabs>
          <w:tab w:val="left" w:pos="660"/>
          <w:tab w:val="right" w:leader="dot" w:pos="9016"/>
        </w:tabs>
        <w:rPr>
          <w:rFonts w:eastAsia="Times New Roman"/>
          <w:noProof/>
          <w:lang w:eastAsia="en-ZA"/>
        </w:rPr>
      </w:pPr>
      <w:hyperlink w:anchor="_Toc458280979" w:history="1">
        <w:r w:rsidRPr="00757069">
          <w:rPr>
            <w:rStyle w:val="Hyperlink"/>
            <w:noProof/>
          </w:rPr>
          <w:t>10.</w:t>
        </w:r>
        <w:r w:rsidRPr="00ED25D2">
          <w:rPr>
            <w:rFonts w:eastAsia="Times New Roman"/>
            <w:noProof/>
            <w:lang w:eastAsia="en-ZA"/>
          </w:rPr>
          <w:tab/>
        </w:r>
        <w:r w:rsidRPr="00757069">
          <w:rPr>
            <w:rStyle w:val="Hyperlink"/>
            <w:noProof/>
          </w:rPr>
          <w:t>QUALIFICATIONS AND EXPERIENCE OF THE AUTHOR</w:t>
        </w:r>
        <w:r>
          <w:rPr>
            <w:noProof/>
            <w:webHidden/>
          </w:rPr>
          <w:tab/>
        </w:r>
        <w:r>
          <w:rPr>
            <w:noProof/>
            <w:webHidden/>
          </w:rPr>
          <w:fldChar w:fldCharType="begin"/>
        </w:r>
        <w:r>
          <w:rPr>
            <w:noProof/>
            <w:webHidden/>
          </w:rPr>
          <w:instrText xml:space="preserve"> PAGEREF _Toc458280979 \h </w:instrText>
        </w:r>
        <w:r>
          <w:rPr>
            <w:noProof/>
            <w:webHidden/>
          </w:rPr>
        </w:r>
        <w:r>
          <w:rPr>
            <w:noProof/>
            <w:webHidden/>
          </w:rPr>
          <w:fldChar w:fldCharType="separate"/>
        </w:r>
        <w:r>
          <w:rPr>
            <w:noProof/>
            <w:webHidden/>
          </w:rPr>
          <w:t>9</w:t>
        </w:r>
        <w:r>
          <w:rPr>
            <w:noProof/>
            <w:webHidden/>
          </w:rPr>
          <w:fldChar w:fldCharType="end"/>
        </w:r>
      </w:hyperlink>
    </w:p>
    <w:p w:rsidR="00E661AD" w:rsidRPr="00ED25D2" w:rsidRDefault="00E661AD">
      <w:pPr>
        <w:pStyle w:val="TOC1"/>
        <w:tabs>
          <w:tab w:val="left" w:pos="440"/>
          <w:tab w:val="right" w:leader="dot" w:pos="9016"/>
        </w:tabs>
        <w:rPr>
          <w:rFonts w:eastAsia="Times New Roman"/>
          <w:noProof/>
          <w:lang w:eastAsia="en-ZA"/>
        </w:rPr>
      </w:pPr>
      <w:hyperlink w:anchor="_Toc458280980" w:history="1">
        <w:r w:rsidRPr="00757069">
          <w:rPr>
            <w:rStyle w:val="Hyperlink"/>
            <w:noProof/>
          </w:rPr>
          <w:t>1.</w:t>
        </w:r>
        <w:r w:rsidRPr="00ED25D2">
          <w:rPr>
            <w:rFonts w:eastAsia="Times New Roman"/>
            <w:noProof/>
            <w:lang w:eastAsia="en-ZA"/>
          </w:rPr>
          <w:tab/>
        </w:r>
        <w:r w:rsidRPr="00757069">
          <w:rPr>
            <w:rStyle w:val="Hyperlink"/>
            <w:noProof/>
          </w:rPr>
          <w:t>DECLARATION OF INDEPENDENCE</w:t>
        </w:r>
        <w:r>
          <w:rPr>
            <w:noProof/>
            <w:webHidden/>
          </w:rPr>
          <w:tab/>
        </w:r>
        <w:r>
          <w:rPr>
            <w:noProof/>
            <w:webHidden/>
          </w:rPr>
          <w:fldChar w:fldCharType="begin"/>
        </w:r>
        <w:r>
          <w:rPr>
            <w:noProof/>
            <w:webHidden/>
          </w:rPr>
          <w:instrText xml:space="preserve"> PAGEREF _Toc458280980 \h </w:instrText>
        </w:r>
        <w:r>
          <w:rPr>
            <w:noProof/>
            <w:webHidden/>
          </w:rPr>
        </w:r>
        <w:r>
          <w:rPr>
            <w:noProof/>
            <w:webHidden/>
          </w:rPr>
          <w:fldChar w:fldCharType="separate"/>
        </w:r>
        <w:r>
          <w:rPr>
            <w:noProof/>
            <w:webHidden/>
          </w:rPr>
          <w:t>9</w:t>
        </w:r>
        <w:r>
          <w:rPr>
            <w:noProof/>
            <w:webHidden/>
          </w:rPr>
          <w:fldChar w:fldCharType="end"/>
        </w:r>
      </w:hyperlink>
    </w:p>
    <w:p w:rsidR="00F9583E" w:rsidRDefault="00403334" w:rsidP="00F2280B">
      <w:pPr>
        <w:spacing w:line="360" w:lineRule="auto"/>
      </w:pPr>
      <w:r w:rsidRPr="00D57DA3">
        <w:rPr>
          <w:color w:val="FF0000"/>
        </w:rPr>
        <w:fldChar w:fldCharType="end"/>
      </w:r>
    </w:p>
    <w:p w:rsidR="00F9583E" w:rsidRPr="003E4316" w:rsidRDefault="00F9583E" w:rsidP="00F2280B">
      <w:pPr>
        <w:spacing w:line="360" w:lineRule="auto"/>
        <w:rPr>
          <w:b/>
          <w:sz w:val="24"/>
          <w:szCs w:val="24"/>
        </w:rPr>
      </w:pPr>
      <w:r w:rsidRPr="003E4316">
        <w:rPr>
          <w:b/>
          <w:sz w:val="24"/>
          <w:szCs w:val="24"/>
        </w:rPr>
        <w:t>LIST OF FIGURES</w:t>
      </w:r>
    </w:p>
    <w:p w:rsidR="00E661AD" w:rsidRPr="00ED25D2" w:rsidRDefault="00403334">
      <w:pPr>
        <w:pStyle w:val="TableofFigures"/>
        <w:tabs>
          <w:tab w:val="right" w:leader="dot" w:pos="9016"/>
        </w:tabs>
        <w:rPr>
          <w:rFonts w:eastAsia="Times New Roman"/>
          <w:noProof/>
          <w:lang w:eastAsia="en-ZA"/>
        </w:rPr>
      </w:pPr>
      <w:r w:rsidRPr="00D57DA3">
        <w:rPr>
          <w:color w:val="FF0000"/>
        </w:rPr>
        <w:fldChar w:fldCharType="begin"/>
      </w:r>
      <w:r w:rsidR="00F9583E" w:rsidRPr="00D57DA3">
        <w:rPr>
          <w:color w:val="FF0000"/>
        </w:rPr>
        <w:instrText xml:space="preserve"> TOC \h \z \c "Figure" </w:instrText>
      </w:r>
      <w:r w:rsidRPr="00D57DA3">
        <w:rPr>
          <w:color w:val="FF0000"/>
        </w:rPr>
        <w:fldChar w:fldCharType="separate"/>
      </w:r>
      <w:hyperlink r:id="rId10" w:anchor="_Toc458280984" w:history="1">
        <w:r w:rsidR="00E661AD" w:rsidRPr="009E5C06">
          <w:rPr>
            <w:rStyle w:val="Hyperlink"/>
            <w:noProof/>
          </w:rPr>
          <w:t>Figure 2.1 Locality of study area</w:t>
        </w:r>
        <w:r w:rsidR="00E661AD">
          <w:rPr>
            <w:noProof/>
            <w:webHidden/>
          </w:rPr>
          <w:tab/>
        </w:r>
        <w:r w:rsidR="00E661AD">
          <w:rPr>
            <w:noProof/>
            <w:webHidden/>
          </w:rPr>
          <w:fldChar w:fldCharType="begin"/>
        </w:r>
        <w:r w:rsidR="00E661AD">
          <w:rPr>
            <w:noProof/>
            <w:webHidden/>
          </w:rPr>
          <w:instrText xml:space="preserve"> PAGEREF _Toc458280984 \h </w:instrText>
        </w:r>
        <w:r w:rsidR="00E661AD">
          <w:rPr>
            <w:noProof/>
            <w:webHidden/>
          </w:rPr>
        </w:r>
        <w:r w:rsidR="00E661AD">
          <w:rPr>
            <w:noProof/>
            <w:webHidden/>
          </w:rPr>
          <w:fldChar w:fldCharType="separate"/>
        </w:r>
        <w:r w:rsidR="00E661AD">
          <w:rPr>
            <w:noProof/>
            <w:webHidden/>
          </w:rPr>
          <w:t>5</w:t>
        </w:r>
        <w:r w:rsidR="00E661AD">
          <w:rPr>
            <w:noProof/>
            <w:webHidden/>
          </w:rPr>
          <w:fldChar w:fldCharType="end"/>
        </w:r>
      </w:hyperlink>
    </w:p>
    <w:p w:rsidR="00E661AD" w:rsidRPr="00ED25D2" w:rsidRDefault="00E661AD">
      <w:pPr>
        <w:pStyle w:val="TableofFigures"/>
        <w:tabs>
          <w:tab w:val="right" w:leader="dot" w:pos="9016"/>
        </w:tabs>
        <w:rPr>
          <w:rFonts w:eastAsia="Times New Roman"/>
          <w:noProof/>
          <w:lang w:eastAsia="en-ZA"/>
        </w:rPr>
      </w:pPr>
      <w:hyperlink r:id="rId11" w:anchor="_Toc458280985" w:history="1">
        <w:r w:rsidRPr="009E5C06">
          <w:rPr>
            <w:rStyle w:val="Hyperlink"/>
            <w:noProof/>
          </w:rPr>
          <w:t>Figure 3.1 Geology of the Dirkiesdorp Housing Development that is underain by the Vryheid Formation (Pv)</w:t>
        </w:r>
        <w:r>
          <w:rPr>
            <w:noProof/>
            <w:webHidden/>
          </w:rPr>
          <w:tab/>
        </w:r>
        <w:r>
          <w:rPr>
            <w:noProof/>
            <w:webHidden/>
          </w:rPr>
          <w:fldChar w:fldCharType="begin"/>
        </w:r>
        <w:r>
          <w:rPr>
            <w:noProof/>
            <w:webHidden/>
          </w:rPr>
          <w:instrText xml:space="preserve"> PAGEREF _Toc458280985 \h </w:instrText>
        </w:r>
        <w:r>
          <w:rPr>
            <w:noProof/>
            <w:webHidden/>
          </w:rPr>
        </w:r>
        <w:r>
          <w:rPr>
            <w:noProof/>
            <w:webHidden/>
          </w:rPr>
          <w:fldChar w:fldCharType="separate"/>
        </w:r>
        <w:r>
          <w:rPr>
            <w:noProof/>
            <w:webHidden/>
          </w:rPr>
          <w:t>5</w:t>
        </w:r>
        <w:r>
          <w:rPr>
            <w:noProof/>
            <w:webHidden/>
          </w:rPr>
          <w:fldChar w:fldCharType="end"/>
        </w:r>
      </w:hyperlink>
    </w:p>
    <w:p w:rsidR="00E661AD" w:rsidRPr="00ED25D2" w:rsidRDefault="00E661AD">
      <w:pPr>
        <w:pStyle w:val="TableofFigures"/>
        <w:tabs>
          <w:tab w:val="right" w:leader="dot" w:pos="9016"/>
        </w:tabs>
        <w:rPr>
          <w:rFonts w:eastAsia="Times New Roman"/>
          <w:noProof/>
          <w:lang w:eastAsia="en-ZA"/>
        </w:rPr>
      </w:pPr>
      <w:hyperlink r:id="rId12" w:anchor="_Toc458280986" w:history="1">
        <w:r w:rsidRPr="009E5C06">
          <w:rPr>
            <w:rStyle w:val="Hyperlink"/>
            <w:noProof/>
          </w:rPr>
          <w:t>Figure 5.1 Palaeosensitivity of the Study Area</w:t>
        </w:r>
        <w:r>
          <w:rPr>
            <w:noProof/>
            <w:webHidden/>
          </w:rPr>
          <w:tab/>
        </w:r>
        <w:r>
          <w:rPr>
            <w:noProof/>
            <w:webHidden/>
          </w:rPr>
          <w:fldChar w:fldCharType="begin"/>
        </w:r>
        <w:r>
          <w:rPr>
            <w:noProof/>
            <w:webHidden/>
          </w:rPr>
          <w:instrText xml:space="preserve"> PAGEREF _Toc458280986 \h </w:instrText>
        </w:r>
        <w:r>
          <w:rPr>
            <w:noProof/>
            <w:webHidden/>
          </w:rPr>
        </w:r>
        <w:r>
          <w:rPr>
            <w:noProof/>
            <w:webHidden/>
          </w:rPr>
          <w:fldChar w:fldCharType="separate"/>
        </w:r>
        <w:r>
          <w:rPr>
            <w:noProof/>
            <w:webHidden/>
          </w:rPr>
          <w:t>7</w:t>
        </w:r>
        <w:r>
          <w:rPr>
            <w:noProof/>
            <w:webHidden/>
          </w:rPr>
          <w:fldChar w:fldCharType="end"/>
        </w:r>
      </w:hyperlink>
    </w:p>
    <w:p w:rsidR="00F2280B" w:rsidRPr="00F2280B" w:rsidRDefault="00403334" w:rsidP="00F2280B">
      <w:pPr>
        <w:spacing w:line="360" w:lineRule="auto"/>
      </w:pPr>
      <w:r w:rsidRPr="00D57DA3">
        <w:rPr>
          <w:color w:val="FF0000"/>
        </w:rPr>
        <w:fldChar w:fldCharType="end"/>
      </w:r>
    </w:p>
    <w:p w:rsidR="00E661AD" w:rsidRDefault="00A3194B" w:rsidP="00F2280B">
      <w:pPr>
        <w:spacing w:line="360" w:lineRule="auto"/>
        <w:rPr>
          <w:noProof/>
        </w:rPr>
      </w:pPr>
      <w:r w:rsidRPr="00A3194B">
        <w:rPr>
          <w:b/>
          <w:sz w:val="24"/>
          <w:szCs w:val="24"/>
        </w:rPr>
        <w:t>LIST OF TABLES</w:t>
      </w:r>
      <w:r w:rsidR="00403334" w:rsidRPr="00A3194B">
        <w:rPr>
          <w:b/>
          <w:sz w:val="24"/>
          <w:szCs w:val="24"/>
        </w:rPr>
        <w:fldChar w:fldCharType="begin"/>
      </w:r>
      <w:r w:rsidRPr="00A3194B">
        <w:rPr>
          <w:b/>
          <w:sz w:val="24"/>
          <w:szCs w:val="24"/>
        </w:rPr>
        <w:instrText xml:space="preserve"> TOC \h \z \c "Table" </w:instrText>
      </w:r>
      <w:r w:rsidR="00403334" w:rsidRPr="00A3194B">
        <w:rPr>
          <w:b/>
          <w:sz w:val="24"/>
          <w:szCs w:val="24"/>
        </w:rPr>
        <w:fldChar w:fldCharType="separate"/>
      </w:r>
    </w:p>
    <w:p w:rsidR="00E661AD" w:rsidRPr="00ED25D2" w:rsidRDefault="00E661AD">
      <w:pPr>
        <w:pStyle w:val="TableofFigures"/>
        <w:tabs>
          <w:tab w:val="right" w:leader="dot" w:pos="9016"/>
        </w:tabs>
        <w:rPr>
          <w:rFonts w:eastAsia="Times New Roman"/>
          <w:noProof/>
          <w:lang w:eastAsia="en-ZA"/>
        </w:rPr>
      </w:pPr>
      <w:hyperlink w:anchor="_Toc458280993" w:history="1">
        <w:r w:rsidRPr="00212BCB">
          <w:rPr>
            <w:rStyle w:val="Hyperlink"/>
            <w:b/>
            <w:noProof/>
          </w:rPr>
          <w:t>Table 1.1 Palaeontological Sensitivity Classes and Colour Codes</w:t>
        </w:r>
        <w:r>
          <w:rPr>
            <w:noProof/>
            <w:webHidden/>
          </w:rPr>
          <w:tab/>
        </w:r>
        <w:r>
          <w:rPr>
            <w:noProof/>
            <w:webHidden/>
          </w:rPr>
          <w:fldChar w:fldCharType="begin"/>
        </w:r>
        <w:r>
          <w:rPr>
            <w:noProof/>
            <w:webHidden/>
          </w:rPr>
          <w:instrText xml:space="preserve"> PAGEREF _Toc458280993 \h </w:instrText>
        </w:r>
        <w:r>
          <w:rPr>
            <w:noProof/>
            <w:webHidden/>
          </w:rPr>
        </w:r>
        <w:r>
          <w:rPr>
            <w:noProof/>
            <w:webHidden/>
          </w:rPr>
          <w:fldChar w:fldCharType="separate"/>
        </w:r>
        <w:r>
          <w:rPr>
            <w:noProof/>
            <w:webHidden/>
          </w:rPr>
          <w:t>2</w:t>
        </w:r>
        <w:r>
          <w:rPr>
            <w:noProof/>
            <w:webHidden/>
          </w:rPr>
          <w:fldChar w:fldCharType="end"/>
        </w:r>
      </w:hyperlink>
    </w:p>
    <w:p w:rsidR="00F9583E" w:rsidRDefault="00403334" w:rsidP="00F2280B">
      <w:pPr>
        <w:spacing w:line="360" w:lineRule="auto"/>
      </w:pPr>
      <w:r w:rsidRPr="00A3194B">
        <w:rPr>
          <w:color w:val="FF0000"/>
          <w:sz w:val="24"/>
          <w:szCs w:val="24"/>
        </w:rPr>
        <w:fldChar w:fldCharType="end"/>
      </w:r>
    </w:p>
    <w:p w:rsidR="007372DC" w:rsidRDefault="007372DC" w:rsidP="00861CCD">
      <w:pPr>
        <w:pStyle w:val="Heading1"/>
        <w:sectPr w:rsidR="007372DC" w:rsidSect="007372DC">
          <w:footerReference w:type="even" r:id="rId13"/>
          <w:footerReference w:type="default" r:id="rId14"/>
          <w:pgSz w:w="11906" w:h="16838"/>
          <w:pgMar w:top="1440" w:right="1440" w:bottom="1440" w:left="1440" w:header="709" w:footer="709" w:gutter="0"/>
          <w:pgNumType w:fmt="lowerRoman"/>
          <w:cols w:space="708"/>
          <w:titlePg/>
          <w:docGrid w:linePitch="360"/>
        </w:sectPr>
      </w:pPr>
      <w:bookmarkStart w:id="0" w:name="_GoBack"/>
      <w:bookmarkEnd w:id="0"/>
    </w:p>
    <w:p w:rsidR="007B7FC3" w:rsidRDefault="00861CCD" w:rsidP="00861CCD">
      <w:pPr>
        <w:pStyle w:val="Heading1"/>
      </w:pPr>
      <w:bookmarkStart w:id="1" w:name="_Toc458280964"/>
      <w:r w:rsidRPr="00861CCD">
        <w:t>INTRODUCTION</w:t>
      </w:r>
      <w:bookmarkEnd w:id="1"/>
    </w:p>
    <w:p w:rsidR="009E70B9" w:rsidRPr="009E70B9" w:rsidRDefault="009E70B9" w:rsidP="009E70B9">
      <w:pPr>
        <w:pStyle w:val="Heading2"/>
      </w:pPr>
      <w:bookmarkStart w:id="2" w:name="_Toc458280965"/>
      <w:r>
        <w:t>Background</w:t>
      </w:r>
      <w:bookmarkEnd w:id="2"/>
    </w:p>
    <w:p w:rsidR="00E97AF5" w:rsidRPr="001777CD" w:rsidRDefault="00E97AF5" w:rsidP="00506221">
      <w:pPr>
        <w:pStyle w:val="Default"/>
        <w:jc w:val="both"/>
        <w:rPr>
          <w:rFonts w:ascii="Calibri" w:hAnsi="Calibri" w:cs="Calibri"/>
          <w:sz w:val="22"/>
          <w:szCs w:val="22"/>
        </w:rPr>
      </w:pPr>
      <w:r w:rsidRPr="00CC7917">
        <w:rPr>
          <w:rFonts w:ascii="Calibri" w:eastAsia="Calibri" w:hAnsi="Calibri" w:cs="Times New Roman"/>
          <w:color w:val="auto"/>
          <w:sz w:val="22"/>
          <w:szCs w:val="22"/>
          <w:lang w:val="en-ZA" w:eastAsia="en-US"/>
        </w:rPr>
        <w:t xml:space="preserve">Gideon Groenewald was appointed by </w:t>
      </w:r>
      <w:r w:rsidR="001635D6" w:rsidRPr="00CC7917">
        <w:rPr>
          <w:rFonts w:ascii="Calibri" w:eastAsia="Calibri" w:hAnsi="Calibri" w:cs="Times New Roman"/>
          <w:color w:val="auto"/>
          <w:sz w:val="22"/>
          <w:szCs w:val="22"/>
          <w:lang w:val="en-ZA" w:eastAsia="en-US"/>
        </w:rPr>
        <w:t>PGS</w:t>
      </w:r>
      <w:r w:rsidRPr="00CC7917">
        <w:rPr>
          <w:rFonts w:ascii="Calibri" w:eastAsia="Calibri" w:hAnsi="Calibri" w:cs="Times New Roman"/>
          <w:color w:val="auto"/>
          <w:sz w:val="22"/>
          <w:szCs w:val="22"/>
          <w:lang w:val="en-ZA" w:eastAsia="en-US"/>
        </w:rPr>
        <w:t xml:space="preserve"> Heritage and Grave Relocation Consultants to undertake </w:t>
      </w:r>
      <w:r w:rsidR="00D90E2E" w:rsidRPr="00CC7917">
        <w:rPr>
          <w:rFonts w:ascii="Calibri" w:eastAsia="Calibri" w:hAnsi="Calibri" w:cs="Calibri"/>
          <w:color w:val="auto"/>
          <w:sz w:val="22"/>
          <w:szCs w:val="22"/>
          <w:lang w:val="en-ZA" w:eastAsia="en-US"/>
        </w:rPr>
        <w:t>a</w:t>
      </w:r>
      <w:r w:rsidR="000874E8" w:rsidRPr="00CC7917">
        <w:rPr>
          <w:rFonts w:ascii="Calibri" w:eastAsia="Calibri" w:hAnsi="Calibri" w:cs="Calibri"/>
          <w:color w:val="auto"/>
          <w:sz w:val="22"/>
          <w:szCs w:val="22"/>
          <w:lang w:val="en-ZA" w:eastAsia="en-US"/>
        </w:rPr>
        <w:t xml:space="preserve"> Desktop Survey, assessing the p</w:t>
      </w:r>
      <w:r w:rsidR="00D90E2E" w:rsidRPr="00CC7917">
        <w:rPr>
          <w:rFonts w:ascii="Calibri" w:eastAsia="Calibri" w:hAnsi="Calibri" w:cs="Calibri"/>
          <w:color w:val="auto"/>
          <w:sz w:val="22"/>
          <w:szCs w:val="22"/>
          <w:lang w:val="en-ZA" w:eastAsia="en-US"/>
        </w:rPr>
        <w:t xml:space="preserve">otential </w:t>
      </w:r>
      <w:r w:rsidR="00EB281D" w:rsidRPr="001777CD">
        <w:rPr>
          <w:rFonts w:ascii="Calibri" w:eastAsia="Calibri" w:hAnsi="Calibri" w:cs="Calibri"/>
          <w:color w:val="auto"/>
          <w:sz w:val="22"/>
          <w:szCs w:val="22"/>
          <w:lang w:val="en-ZA" w:eastAsia="en-US"/>
        </w:rPr>
        <w:t xml:space="preserve">Palaeontological Impact </w:t>
      </w:r>
      <w:r w:rsidR="004D1C67" w:rsidRPr="001777CD">
        <w:rPr>
          <w:rFonts w:ascii="Calibri" w:eastAsia="Calibri" w:hAnsi="Calibri" w:cs="Calibri"/>
          <w:color w:val="auto"/>
          <w:sz w:val="22"/>
          <w:szCs w:val="22"/>
          <w:lang w:val="en-ZA" w:eastAsia="en-US"/>
        </w:rPr>
        <w:t>o</w:t>
      </w:r>
      <w:r w:rsidR="00EB281D" w:rsidRPr="001777CD">
        <w:rPr>
          <w:rFonts w:ascii="Calibri" w:eastAsia="Calibri" w:hAnsi="Calibri" w:cs="Calibri"/>
          <w:color w:val="auto"/>
          <w:sz w:val="22"/>
          <w:szCs w:val="22"/>
          <w:lang w:val="en-ZA" w:eastAsia="en-US"/>
        </w:rPr>
        <w:t xml:space="preserve">f </w:t>
      </w:r>
      <w:r w:rsidR="005864CE" w:rsidRPr="001777CD">
        <w:rPr>
          <w:rFonts w:ascii="Calibri" w:eastAsia="Calibri" w:hAnsi="Calibri" w:cs="Calibri"/>
          <w:color w:val="auto"/>
          <w:sz w:val="22"/>
          <w:szCs w:val="22"/>
          <w:lang w:val="en-ZA" w:eastAsia="en-US"/>
        </w:rPr>
        <w:t xml:space="preserve">the </w:t>
      </w:r>
      <w:r w:rsidR="00EB281D" w:rsidRPr="001777CD">
        <w:rPr>
          <w:rFonts w:ascii="Calibri" w:hAnsi="Calibri" w:cs="Calibri"/>
          <w:bCs/>
          <w:sz w:val="22"/>
          <w:szCs w:val="22"/>
        </w:rPr>
        <w:t xml:space="preserve">proposed </w:t>
      </w:r>
      <w:r w:rsidR="00EB281D" w:rsidRPr="001777CD">
        <w:rPr>
          <w:rFonts w:ascii="Calibri" w:hAnsi="Calibri" w:cs="Calibri"/>
          <w:sz w:val="22"/>
          <w:szCs w:val="22"/>
          <w:lang w:eastAsia="en-ZA"/>
        </w:rPr>
        <w:t xml:space="preserve">Sustainable and Integrated Human Settlements at </w:t>
      </w:r>
      <w:proofErr w:type="spellStart"/>
      <w:r w:rsidR="00EB281D" w:rsidRPr="001777CD">
        <w:rPr>
          <w:rFonts w:ascii="Calibri" w:hAnsi="Calibri" w:cs="Calibri"/>
          <w:sz w:val="22"/>
          <w:szCs w:val="22"/>
          <w:lang w:eastAsia="en-ZA"/>
        </w:rPr>
        <w:t>Dirkiesdorp</w:t>
      </w:r>
      <w:proofErr w:type="spellEnd"/>
      <w:r w:rsidR="00EB281D" w:rsidRPr="001777CD">
        <w:rPr>
          <w:rFonts w:ascii="Calibri" w:hAnsi="Calibri" w:cs="Calibri"/>
          <w:bCs/>
          <w:sz w:val="22"/>
          <w:szCs w:val="22"/>
        </w:rPr>
        <w:t xml:space="preserve"> </w:t>
      </w:r>
      <w:r w:rsidR="00EB281D" w:rsidRPr="001777CD">
        <w:rPr>
          <w:rFonts w:ascii="Calibri" w:hAnsi="Calibri" w:cs="Calibri"/>
          <w:bCs/>
          <w:color w:val="auto"/>
          <w:sz w:val="22"/>
          <w:szCs w:val="22"/>
        </w:rPr>
        <w:t xml:space="preserve">on </w:t>
      </w:r>
      <w:r w:rsidR="00EB281D" w:rsidRPr="001777CD">
        <w:rPr>
          <w:rFonts w:ascii="Calibri" w:hAnsi="Calibri" w:cs="Calibri"/>
          <w:color w:val="auto"/>
          <w:sz w:val="22"/>
          <w:szCs w:val="22"/>
          <w:lang w:eastAsia="en-ZA"/>
        </w:rPr>
        <w:t>Portion 3 of the f</w:t>
      </w:r>
      <w:r w:rsidR="00AB5B11" w:rsidRPr="001777CD">
        <w:rPr>
          <w:rFonts w:ascii="Calibri" w:hAnsi="Calibri" w:cs="Calibri"/>
          <w:color w:val="auto"/>
          <w:sz w:val="22"/>
          <w:szCs w:val="22"/>
          <w:lang w:eastAsia="en-ZA"/>
        </w:rPr>
        <w:t xml:space="preserve">arm </w:t>
      </w:r>
      <w:proofErr w:type="spellStart"/>
      <w:r w:rsidR="00AB5B11" w:rsidRPr="001777CD">
        <w:rPr>
          <w:rFonts w:ascii="Calibri" w:hAnsi="Calibri" w:cs="Calibri"/>
          <w:color w:val="auto"/>
          <w:sz w:val="22"/>
          <w:szCs w:val="22"/>
          <w:lang w:eastAsia="en-ZA"/>
        </w:rPr>
        <w:t>Schoon</w:t>
      </w:r>
      <w:r w:rsidR="003540D4" w:rsidRPr="001777CD">
        <w:rPr>
          <w:rFonts w:ascii="Calibri" w:hAnsi="Calibri" w:cs="Calibri"/>
          <w:color w:val="auto"/>
          <w:sz w:val="22"/>
          <w:szCs w:val="22"/>
          <w:lang w:eastAsia="en-ZA"/>
        </w:rPr>
        <w:t>der</w:t>
      </w:r>
      <w:r w:rsidR="00EB281D" w:rsidRPr="001777CD">
        <w:rPr>
          <w:rFonts w:ascii="Calibri" w:hAnsi="Calibri" w:cs="Calibri"/>
          <w:color w:val="auto"/>
          <w:sz w:val="22"/>
          <w:szCs w:val="22"/>
          <w:lang w:eastAsia="en-ZA"/>
        </w:rPr>
        <w:t>zigt</w:t>
      </w:r>
      <w:proofErr w:type="spellEnd"/>
      <w:r w:rsidR="00EB281D" w:rsidRPr="001777CD">
        <w:rPr>
          <w:rFonts w:ascii="Calibri" w:hAnsi="Calibri" w:cs="Calibri"/>
          <w:color w:val="auto"/>
          <w:sz w:val="22"/>
          <w:szCs w:val="22"/>
          <w:lang w:eastAsia="en-ZA"/>
        </w:rPr>
        <w:t xml:space="preserve"> 68 </w:t>
      </w:r>
      <w:r w:rsidR="00EB281D" w:rsidRPr="001777CD">
        <w:rPr>
          <w:rFonts w:ascii="Calibri" w:hAnsi="Calibri" w:cs="Calibri"/>
          <w:sz w:val="22"/>
          <w:szCs w:val="22"/>
          <w:lang w:eastAsia="en-ZA"/>
        </w:rPr>
        <w:t>H</w:t>
      </w:r>
      <w:r w:rsidR="003540D4" w:rsidRPr="001777CD">
        <w:rPr>
          <w:rFonts w:ascii="Calibri" w:hAnsi="Calibri" w:cs="Calibri"/>
          <w:sz w:val="22"/>
          <w:szCs w:val="22"/>
          <w:lang w:eastAsia="en-ZA"/>
        </w:rPr>
        <w:t>T,</w:t>
      </w:r>
      <w:r w:rsidR="00EB281D" w:rsidRPr="001777CD">
        <w:rPr>
          <w:rFonts w:ascii="Calibri" w:hAnsi="Calibri" w:cs="Calibri"/>
          <w:bCs/>
          <w:sz w:val="22"/>
          <w:szCs w:val="22"/>
        </w:rPr>
        <w:t xml:space="preserve"> </w:t>
      </w:r>
      <w:proofErr w:type="spellStart"/>
      <w:r w:rsidR="00EB281D" w:rsidRPr="001777CD">
        <w:rPr>
          <w:rFonts w:ascii="Calibri" w:hAnsi="Calibri" w:cs="Calibri"/>
          <w:sz w:val="22"/>
          <w:szCs w:val="22"/>
          <w:lang w:eastAsia="en-ZA"/>
        </w:rPr>
        <w:t>Mkhondo</w:t>
      </w:r>
      <w:proofErr w:type="spellEnd"/>
      <w:r w:rsidR="00EB281D" w:rsidRPr="001777CD">
        <w:rPr>
          <w:rFonts w:ascii="Calibri" w:hAnsi="Calibri" w:cs="Calibri"/>
          <w:sz w:val="22"/>
          <w:szCs w:val="22"/>
          <w:lang w:eastAsia="en-ZA"/>
        </w:rPr>
        <w:t xml:space="preserve"> Local Municipality, </w:t>
      </w:r>
      <w:proofErr w:type="spellStart"/>
      <w:r w:rsidR="00EB281D" w:rsidRPr="001777CD">
        <w:rPr>
          <w:rFonts w:ascii="Calibri" w:hAnsi="Calibri" w:cs="Calibri"/>
          <w:sz w:val="22"/>
          <w:szCs w:val="22"/>
          <w:lang w:eastAsia="en-ZA"/>
        </w:rPr>
        <w:t>Gert</w:t>
      </w:r>
      <w:proofErr w:type="spellEnd"/>
      <w:r w:rsidR="00EB281D" w:rsidRPr="001777CD">
        <w:rPr>
          <w:rFonts w:ascii="Calibri" w:hAnsi="Calibri" w:cs="Calibri"/>
          <w:sz w:val="22"/>
          <w:szCs w:val="22"/>
          <w:lang w:eastAsia="en-ZA"/>
        </w:rPr>
        <w:t xml:space="preserve"> </w:t>
      </w:r>
      <w:proofErr w:type="spellStart"/>
      <w:r w:rsidR="00EB281D" w:rsidRPr="001777CD">
        <w:rPr>
          <w:rFonts w:ascii="Calibri" w:hAnsi="Calibri" w:cs="Calibri"/>
          <w:sz w:val="22"/>
          <w:szCs w:val="22"/>
          <w:lang w:eastAsia="en-ZA"/>
        </w:rPr>
        <w:t>Sibande</w:t>
      </w:r>
      <w:proofErr w:type="spellEnd"/>
      <w:r w:rsidR="00EB281D" w:rsidRPr="001777CD">
        <w:rPr>
          <w:rFonts w:ascii="Calibri" w:hAnsi="Calibri" w:cs="Calibri"/>
          <w:sz w:val="22"/>
          <w:szCs w:val="22"/>
          <w:lang w:eastAsia="en-ZA"/>
        </w:rPr>
        <w:t xml:space="preserve"> District </w:t>
      </w:r>
      <w:r w:rsidR="003540D4" w:rsidRPr="001777CD">
        <w:rPr>
          <w:rFonts w:ascii="Calibri" w:hAnsi="Calibri" w:cs="Calibri"/>
          <w:sz w:val="22"/>
          <w:szCs w:val="22"/>
          <w:lang w:eastAsia="en-ZA"/>
        </w:rPr>
        <w:t xml:space="preserve">Municipality </w:t>
      </w:r>
      <w:r w:rsidR="00EB281D" w:rsidRPr="001777CD">
        <w:rPr>
          <w:rFonts w:ascii="Calibri" w:hAnsi="Calibri" w:cs="Calibri"/>
          <w:sz w:val="22"/>
          <w:szCs w:val="22"/>
          <w:lang w:eastAsia="en-ZA"/>
        </w:rPr>
        <w:t>in Mpumalanga Province.</w:t>
      </w:r>
    </w:p>
    <w:p w:rsidR="00D90E2E" w:rsidRPr="00CC7917" w:rsidRDefault="00D90E2E" w:rsidP="00506221">
      <w:pPr>
        <w:pStyle w:val="Default"/>
        <w:jc w:val="both"/>
        <w:rPr>
          <w:rFonts w:ascii="Calibri" w:hAnsi="Calibri" w:cs="Calibri"/>
          <w:sz w:val="22"/>
          <w:szCs w:val="22"/>
        </w:rPr>
      </w:pPr>
    </w:p>
    <w:p w:rsidR="00E97AF5" w:rsidRPr="00CC7917" w:rsidRDefault="00E97AF5" w:rsidP="00E97AF5">
      <w:r w:rsidRPr="00CC7917">
        <w:t>Thi</w:t>
      </w:r>
      <w:r w:rsidR="00506221" w:rsidRPr="00CC7917">
        <w:t>s</w:t>
      </w:r>
      <w:r w:rsidRPr="00CC7917">
        <w:t xml:space="preserve"> report forms part of the Environmental Impact Assessment and complies with the requirements of the South African National Heritage Resource Act No 25 of 1999. In accordance with Section 38 (Heritage Resources Management), a Heritage Impact Assessment (HIA) is required to assess any potential impacts to palaeontological heritage within the development footprint of the development.</w:t>
      </w:r>
      <w:r w:rsidR="00CC7917" w:rsidRPr="00CC7917">
        <w:t xml:space="preserve">  T</w:t>
      </w:r>
      <w:r w:rsidR="006E70AD" w:rsidRPr="00CC7917">
        <w:t xml:space="preserve">he presence of known as well as potential groundwater </w:t>
      </w:r>
      <w:r w:rsidR="00CC7917" w:rsidRPr="00CC7917">
        <w:t>resources forms</w:t>
      </w:r>
      <w:r w:rsidR="006E70AD" w:rsidRPr="00CC7917">
        <w:t xml:space="preserve"> part of the Palaeontological Impact Assessmen</w:t>
      </w:r>
      <w:r w:rsidR="00CC7917" w:rsidRPr="00CC7917">
        <w:t>t reports as groundwater is</w:t>
      </w:r>
      <w:r w:rsidR="006E70AD" w:rsidRPr="00CC7917">
        <w:t xml:space="preserve"> regarded as a historic geological feature</w:t>
      </w:r>
      <w:r w:rsidR="006E1235">
        <w:t xml:space="preserve">, </w:t>
      </w:r>
      <w:r w:rsidR="00730ACA" w:rsidRPr="00CC7917">
        <w:t>contained in Section 3 of the Heritage resources Act, and</w:t>
      </w:r>
      <w:r w:rsidR="006E70AD" w:rsidRPr="00CC7917">
        <w:t xml:space="preserve"> is </w:t>
      </w:r>
      <w:proofErr w:type="gramStart"/>
      <w:r w:rsidR="006E70AD" w:rsidRPr="00CC7917">
        <w:t>key</w:t>
      </w:r>
      <w:proofErr w:type="gramEnd"/>
      <w:r w:rsidR="006E70AD" w:rsidRPr="00CC7917">
        <w:t xml:space="preserve"> to the </w:t>
      </w:r>
      <w:r w:rsidR="00CC7917" w:rsidRPr="00CC7917">
        <w:t>National Heritage</w:t>
      </w:r>
      <w:r w:rsidR="006E70AD" w:rsidRPr="00CC7917">
        <w:t xml:space="preserve"> </w:t>
      </w:r>
      <w:r w:rsidR="00CC7917" w:rsidRPr="00CC7917">
        <w:t>Estate of any</w:t>
      </w:r>
      <w:r w:rsidR="006E70AD" w:rsidRPr="00CC7917">
        <w:t xml:space="preserve"> development site.</w:t>
      </w:r>
    </w:p>
    <w:p w:rsidR="009E70B9" w:rsidRPr="00CC7917" w:rsidRDefault="009E70B9" w:rsidP="00D0250E">
      <w:pPr>
        <w:jc w:val="left"/>
      </w:pPr>
    </w:p>
    <w:p w:rsidR="009F75FB" w:rsidRPr="00CC7917" w:rsidRDefault="009F75FB" w:rsidP="00915C58">
      <w:r w:rsidRPr="00CC7917">
        <w:t>Categories of heritage resources recognised as part of the National Estate in Section 3 of the</w:t>
      </w:r>
      <w:r w:rsidR="00915C58" w:rsidRPr="00CC7917">
        <w:t xml:space="preserve"> </w:t>
      </w:r>
      <w:r w:rsidRPr="00CC7917">
        <w:t>Heritage Resources Act, and which therefore fall under its protection, include:</w:t>
      </w:r>
    </w:p>
    <w:p w:rsidR="009F75FB" w:rsidRPr="00CC7917" w:rsidRDefault="009F75FB" w:rsidP="00CE2E36">
      <w:pPr>
        <w:pStyle w:val="ListBullet2"/>
        <w:numPr>
          <w:ilvl w:val="0"/>
          <w:numId w:val="4"/>
        </w:numPr>
        <w:ind w:left="709"/>
        <w:rPr>
          <w:szCs w:val="22"/>
        </w:rPr>
      </w:pPr>
      <w:r w:rsidRPr="00CC7917">
        <w:rPr>
          <w:szCs w:val="22"/>
        </w:rPr>
        <w:t>geological sites of scientific or cultural importance</w:t>
      </w:r>
      <w:r w:rsidR="00CC7917" w:rsidRPr="00CC7917">
        <w:rPr>
          <w:szCs w:val="22"/>
        </w:rPr>
        <w:t xml:space="preserve"> (which includes groundwater aquifers)</w:t>
      </w:r>
      <w:r w:rsidRPr="00CC7917">
        <w:rPr>
          <w:szCs w:val="22"/>
        </w:rPr>
        <w:t>;</w:t>
      </w:r>
    </w:p>
    <w:p w:rsidR="009F75FB" w:rsidRPr="00CC7917" w:rsidRDefault="009F75FB" w:rsidP="00CE2E36">
      <w:pPr>
        <w:pStyle w:val="ListBullet2"/>
        <w:numPr>
          <w:ilvl w:val="0"/>
          <w:numId w:val="4"/>
        </w:numPr>
        <w:ind w:left="709"/>
        <w:rPr>
          <w:szCs w:val="22"/>
        </w:rPr>
      </w:pPr>
      <w:r w:rsidRPr="00CC7917">
        <w:rPr>
          <w:szCs w:val="22"/>
        </w:rPr>
        <w:t>objects recovered from the soil or waters of South Africa, including archaeological and palaeontological objects and material, meteorites and rare geological specimens;</w:t>
      </w:r>
    </w:p>
    <w:p w:rsidR="0051534E" w:rsidRPr="00CC7917" w:rsidRDefault="009F75FB" w:rsidP="00CE2E36">
      <w:pPr>
        <w:pStyle w:val="ListBullet2"/>
        <w:numPr>
          <w:ilvl w:val="0"/>
          <w:numId w:val="4"/>
        </w:numPr>
        <w:ind w:left="709"/>
        <w:rPr>
          <w:szCs w:val="22"/>
        </w:rPr>
      </w:pPr>
      <w:proofErr w:type="gramStart"/>
      <w:r w:rsidRPr="00CC7917">
        <w:rPr>
          <w:szCs w:val="22"/>
        </w:rPr>
        <w:t>objects</w:t>
      </w:r>
      <w:proofErr w:type="gramEnd"/>
      <w:r w:rsidRPr="00CC7917">
        <w:rPr>
          <w:szCs w:val="22"/>
        </w:rPr>
        <w:t xml:space="preserve"> with the potential to yield information that will contribute to an understanding of South Africa’s natural or cultural heritage.</w:t>
      </w:r>
    </w:p>
    <w:p w:rsidR="003E356D" w:rsidRPr="00861CCD" w:rsidRDefault="003E356D" w:rsidP="00D0250E">
      <w:pPr>
        <w:pStyle w:val="Heading2"/>
      </w:pPr>
      <w:bookmarkStart w:id="3" w:name="_Toc458280966"/>
      <w:r>
        <w:t>Aims and Methodology</w:t>
      </w:r>
      <w:bookmarkEnd w:id="3"/>
    </w:p>
    <w:p w:rsidR="00CC089A" w:rsidRPr="00CC7917" w:rsidRDefault="00CC089A" w:rsidP="00915C58">
      <w:r w:rsidRPr="00CC7917">
        <w:t xml:space="preserve">Following the </w:t>
      </w:r>
      <w:r w:rsidRPr="00CC7917">
        <w:rPr>
          <w:i/>
        </w:rPr>
        <w:t>“SAHRA APM Guidelines: Minimum Standards for the Archaeological &amp; Palaeontological Components of Impact Assessment Reports”</w:t>
      </w:r>
      <w:r w:rsidRPr="00CC7917">
        <w:t xml:space="preserve"> the aims of the palaeontological impact assessment are:</w:t>
      </w:r>
    </w:p>
    <w:p w:rsidR="00CC089A" w:rsidRPr="00CC7917" w:rsidRDefault="00CC089A" w:rsidP="00CE2E36">
      <w:pPr>
        <w:pStyle w:val="ListBullet2"/>
        <w:numPr>
          <w:ilvl w:val="0"/>
          <w:numId w:val="5"/>
        </w:numPr>
        <w:ind w:left="709"/>
        <w:rPr>
          <w:szCs w:val="22"/>
        </w:rPr>
      </w:pPr>
      <w:r w:rsidRPr="00CC7917">
        <w:rPr>
          <w:szCs w:val="22"/>
        </w:rPr>
        <w:t xml:space="preserve">to identify exposed and subsurface rock formations that are considered to be </w:t>
      </w:r>
      <w:proofErr w:type="spellStart"/>
      <w:r w:rsidRPr="00CC7917">
        <w:rPr>
          <w:szCs w:val="22"/>
        </w:rPr>
        <w:t>palaeontologically</w:t>
      </w:r>
      <w:proofErr w:type="spellEnd"/>
      <w:r w:rsidRPr="00CC7917">
        <w:rPr>
          <w:szCs w:val="22"/>
        </w:rPr>
        <w:t xml:space="preserve"> significant;</w:t>
      </w:r>
    </w:p>
    <w:p w:rsidR="00CC089A" w:rsidRPr="00CC7917" w:rsidRDefault="00CC089A" w:rsidP="00CE2E36">
      <w:pPr>
        <w:pStyle w:val="ListBullet2"/>
        <w:numPr>
          <w:ilvl w:val="0"/>
          <w:numId w:val="5"/>
        </w:numPr>
        <w:ind w:left="709"/>
        <w:rPr>
          <w:szCs w:val="22"/>
        </w:rPr>
      </w:pPr>
      <w:r w:rsidRPr="00CC7917">
        <w:rPr>
          <w:szCs w:val="22"/>
        </w:rPr>
        <w:t>to assess</w:t>
      </w:r>
      <w:r w:rsidR="003E65FC" w:rsidRPr="00CC7917">
        <w:rPr>
          <w:szCs w:val="22"/>
        </w:rPr>
        <w:t xml:space="preserve"> t</w:t>
      </w:r>
      <w:r w:rsidRPr="00CC7917">
        <w:rPr>
          <w:szCs w:val="22"/>
        </w:rPr>
        <w:t>he level of palaeontological significance of these formations;</w:t>
      </w:r>
    </w:p>
    <w:p w:rsidR="00CC089A" w:rsidRPr="00CC7917" w:rsidRDefault="00CC089A" w:rsidP="00CE2E36">
      <w:pPr>
        <w:pStyle w:val="ListBullet2"/>
        <w:numPr>
          <w:ilvl w:val="0"/>
          <w:numId w:val="5"/>
        </w:numPr>
        <w:ind w:left="709"/>
        <w:rPr>
          <w:szCs w:val="22"/>
        </w:rPr>
      </w:pPr>
      <w:r w:rsidRPr="00CC7917">
        <w:rPr>
          <w:szCs w:val="22"/>
        </w:rPr>
        <w:t xml:space="preserve">to comment on the impact of the development on these exposed and/or potential fossil resources and </w:t>
      </w:r>
    </w:p>
    <w:p w:rsidR="00CC089A" w:rsidRPr="00CC7917" w:rsidRDefault="00D21EA2" w:rsidP="00CE2E36">
      <w:pPr>
        <w:pStyle w:val="ListBullet2"/>
        <w:numPr>
          <w:ilvl w:val="0"/>
          <w:numId w:val="5"/>
        </w:numPr>
        <w:ind w:left="709"/>
        <w:rPr>
          <w:szCs w:val="22"/>
        </w:rPr>
      </w:pPr>
      <w:proofErr w:type="gramStart"/>
      <w:r w:rsidRPr="00CC7917">
        <w:rPr>
          <w:szCs w:val="22"/>
        </w:rPr>
        <w:t>to</w:t>
      </w:r>
      <w:proofErr w:type="gramEnd"/>
      <w:r w:rsidRPr="00CC7917">
        <w:rPr>
          <w:szCs w:val="22"/>
        </w:rPr>
        <w:t xml:space="preserve"> make</w:t>
      </w:r>
      <w:r w:rsidR="00CC089A" w:rsidRPr="00CC7917">
        <w:rPr>
          <w:szCs w:val="22"/>
        </w:rPr>
        <w:t xml:space="preserve"> recommendations as to how the developer should conserve or mitigate damage to these resources.</w:t>
      </w:r>
    </w:p>
    <w:p w:rsidR="00B15D6E" w:rsidRPr="00CC7917" w:rsidRDefault="00B15D6E" w:rsidP="00CE2E36">
      <w:pPr>
        <w:pStyle w:val="ListBullet2"/>
        <w:numPr>
          <w:ilvl w:val="0"/>
          <w:numId w:val="5"/>
        </w:numPr>
        <w:ind w:left="709"/>
        <w:rPr>
          <w:szCs w:val="22"/>
        </w:rPr>
      </w:pPr>
      <w:proofErr w:type="gramStart"/>
      <w:r w:rsidRPr="00CC7917">
        <w:rPr>
          <w:szCs w:val="22"/>
        </w:rPr>
        <w:t>to</w:t>
      </w:r>
      <w:proofErr w:type="gramEnd"/>
      <w:r w:rsidRPr="00CC7917">
        <w:rPr>
          <w:szCs w:val="22"/>
        </w:rPr>
        <w:t xml:space="preserve"> identify present and future groundwater resources and to prevent future degradation of groundwater resources that might result from the proposed </w:t>
      </w:r>
      <w:r w:rsidR="00CC7917" w:rsidRPr="00CC7917">
        <w:rPr>
          <w:szCs w:val="22"/>
        </w:rPr>
        <w:t>d</w:t>
      </w:r>
      <w:r w:rsidRPr="00CC7917">
        <w:rPr>
          <w:szCs w:val="22"/>
        </w:rPr>
        <w:t>evelop</w:t>
      </w:r>
      <w:r w:rsidR="00CC7917" w:rsidRPr="00CC7917">
        <w:rPr>
          <w:szCs w:val="22"/>
        </w:rPr>
        <w:t>m</w:t>
      </w:r>
      <w:r w:rsidRPr="00CC7917">
        <w:rPr>
          <w:szCs w:val="22"/>
        </w:rPr>
        <w:t>ent.</w:t>
      </w:r>
    </w:p>
    <w:p w:rsidR="003E356D" w:rsidRPr="00CC7917" w:rsidRDefault="003E356D" w:rsidP="00D0250E">
      <w:pPr>
        <w:jc w:val="left"/>
        <w:rPr>
          <w:lang w:val="en-GB"/>
        </w:rPr>
      </w:pPr>
    </w:p>
    <w:p w:rsidR="003E356D" w:rsidRPr="00CC7917" w:rsidRDefault="003E356D" w:rsidP="00915C58">
      <w:r w:rsidRPr="00CC7917">
        <w:t>In preparing a palaeontologic</w:t>
      </w:r>
      <w:r w:rsidR="00621E86" w:rsidRPr="00CC7917">
        <w:t>al desktop study the potential</w:t>
      </w:r>
      <w:r w:rsidRPr="00CC7917">
        <w:t xml:space="preserve"> </w:t>
      </w:r>
      <w:proofErr w:type="spellStart"/>
      <w:r w:rsidRPr="00CC7917">
        <w:t>fossiliferous</w:t>
      </w:r>
      <w:proofErr w:type="spellEnd"/>
      <w:r w:rsidRPr="00CC7917">
        <w:t xml:space="preserve"> rock units (groups, formations etc</w:t>
      </w:r>
      <w:r w:rsidR="00615931" w:rsidRPr="00CC7917">
        <w:t>.</w:t>
      </w:r>
      <w:r w:rsidRPr="00CC7917">
        <w:t>) represented within the study area are determined from geological maps.</w:t>
      </w:r>
      <w:r w:rsidR="003A7987" w:rsidRPr="00CC7917">
        <w:t xml:space="preserve"> </w:t>
      </w:r>
      <w:r w:rsidRPr="00CC7917">
        <w:t>The known fossil heritage within each rock unit is inventoried from the published scientific literature</w:t>
      </w:r>
      <w:r w:rsidR="00EC645D" w:rsidRPr="00CC7917">
        <w:t xml:space="preserve"> and</w:t>
      </w:r>
      <w:r w:rsidRPr="00CC7917">
        <w:t xml:space="preserve"> previous palaeontological impact studies in the same region.</w:t>
      </w:r>
    </w:p>
    <w:p w:rsidR="003E356D" w:rsidRPr="00CC7917" w:rsidRDefault="003E356D" w:rsidP="00915C58"/>
    <w:p w:rsidR="00CF3B88" w:rsidRPr="00CC7917" w:rsidRDefault="003E356D" w:rsidP="00915C58">
      <w:r w:rsidRPr="00CC7917">
        <w:t xml:space="preserve">The likely impact of the proposed development </w:t>
      </w:r>
      <w:r w:rsidR="007A3B62" w:rsidRPr="00CC7917">
        <w:t>on local fossil heritage is</w:t>
      </w:r>
      <w:r w:rsidRPr="00CC7917">
        <w:t xml:space="preserve"> determined on the basis of the palaeontological sensitivity of the rock units concerned and the nature and scale of the development itself, most notably the extent of fresh bedrock excavation envisaged.</w:t>
      </w:r>
      <w:r w:rsidR="00695A6E" w:rsidRPr="00CC7917">
        <w:t xml:space="preserve"> </w:t>
      </w:r>
      <w:r w:rsidR="00CF3B88" w:rsidRPr="00CC7917">
        <w:t>The different sensitivity classes used are explained in Table 1.1 below.</w:t>
      </w:r>
    </w:p>
    <w:p w:rsidR="008828ED" w:rsidRPr="00CC7917" w:rsidRDefault="008828ED" w:rsidP="00915C58"/>
    <w:p w:rsidR="008828ED" w:rsidRPr="00CC7917" w:rsidRDefault="008828ED" w:rsidP="00915C58">
      <w:r w:rsidRPr="00CC7917">
        <w:t>The impact assessment of the development on groundwater resources forms part of the Palaeontological Impact Assessment and the presence of known and potential groundwater resources will, by virtue of the Very High Sensitivity of clean drinking water, always have a Very High Palaeontological Impact Rating for National Heritage.</w:t>
      </w:r>
    </w:p>
    <w:p w:rsidR="00CC7917" w:rsidRDefault="00CC7917" w:rsidP="00230FAF">
      <w:pPr>
        <w:rPr>
          <w:b/>
        </w:rPr>
      </w:pPr>
    </w:p>
    <w:p w:rsidR="00187BE7" w:rsidRDefault="00187BE7" w:rsidP="00230FAF">
      <w:pPr>
        <w:rPr>
          <w:b/>
        </w:rPr>
      </w:pPr>
      <w:bookmarkStart w:id="4" w:name="_Toc458280993"/>
      <w:proofErr w:type="gramStart"/>
      <w:r w:rsidRPr="00230FAF">
        <w:rPr>
          <w:b/>
        </w:rPr>
        <w:t xml:space="preserve">Table </w:t>
      </w:r>
      <w:r w:rsidRPr="00230FAF">
        <w:rPr>
          <w:b/>
        </w:rPr>
        <w:fldChar w:fldCharType="begin"/>
      </w:r>
      <w:r w:rsidRPr="00230FAF">
        <w:rPr>
          <w:b/>
        </w:rPr>
        <w:instrText xml:space="preserve"> STYLEREF 1 \s </w:instrText>
      </w:r>
      <w:r w:rsidRPr="00230FAF">
        <w:rPr>
          <w:b/>
        </w:rPr>
        <w:fldChar w:fldCharType="separate"/>
      </w:r>
      <w:r w:rsidRPr="00230FAF">
        <w:rPr>
          <w:b/>
          <w:noProof/>
        </w:rPr>
        <w:t>1</w:t>
      </w:r>
      <w:r w:rsidRPr="00230FAF">
        <w:rPr>
          <w:b/>
        </w:rPr>
        <w:fldChar w:fldCharType="end"/>
      </w:r>
      <w:r w:rsidRPr="00230FAF">
        <w:rPr>
          <w:b/>
        </w:rPr>
        <w:t>.</w:t>
      </w:r>
      <w:proofErr w:type="gramEnd"/>
      <w:r w:rsidRPr="00230FAF">
        <w:rPr>
          <w:b/>
        </w:rPr>
        <w:fldChar w:fldCharType="begin"/>
      </w:r>
      <w:r w:rsidRPr="00230FAF">
        <w:rPr>
          <w:b/>
        </w:rPr>
        <w:instrText xml:space="preserve"> SEQ Table \* ARABIC \s 1 </w:instrText>
      </w:r>
      <w:r w:rsidRPr="00230FAF">
        <w:rPr>
          <w:b/>
        </w:rPr>
        <w:fldChar w:fldCharType="separate"/>
      </w:r>
      <w:r w:rsidRPr="00230FAF">
        <w:rPr>
          <w:b/>
          <w:noProof/>
        </w:rPr>
        <w:t>1</w:t>
      </w:r>
      <w:r w:rsidRPr="00230FAF">
        <w:rPr>
          <w:b/>
        </w:rPr>
        <w:fldChar w:fldCharType="end"/>
      </w:r>
      <w:r w:rsidRPr="00230FAF">
        <w:rPr>
          <w:b/>
        </w:rPr>
        <w:t xml:space="preserve"> Palaeontological Sensitivity Classes and Colour Codes</w:t>
      </w:r>
      <w:bookmarkEnd w:id="4"/>
    </w:p>
    <w:p w:rsidR="00230FAF" w:rsidRPr="00230FAF" w:rsidRDefault="00230FAF" w:rsidP="00230FAF">
      <w:pPr>
        <w:rPr>
          <w:b/>
        </w:rPr>
      </w:pPr>
    </w:p>
    <w:tbl>
      <w:tblPr>
        <w:tblW w:w="9600" w:type="dxa"/>
        <w:tblInd w:w="93" w:type="dxa"/>
        <w:tblLook w:val="04A0" w:firstRow="1" w:lastRow="0" w:firstColumn="1" w:lastColumn="0" w:noHBand="0" w:noVBand="1"/>
      </w:tblPr>
      <w:tblGrid>
        <w:gridCol w:w="1015"/>
        <w:gridCol w:w="8585"/>
      </w:tblGrid>
      <w:tr w:rsidR="00077AB3" w:rsidRPr="0010149B" w:rsidTr="004C64B7">
        <w:trPr>
          <w:trHeight w:val="300"/>
        </w:trPr>
        <w:tc>
          <w:tcPr>
            <w:tcW w:w="9600"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077AB3" w:rsidRPr="0010149B" w:rsidRDefault="00077AB3" w:rsidP="004C64B7">
            <w:pPr>
              <w:jc w:val="center"/>
              <w:rPr>
                <w:rFonts w:eastAsia="Times New Roman"/>
                <w:b/>
                <w:bCs/>
                <w:color w:val="000000"/>
                <w:lang w:eastAsia="en-ZA"/>
              </w:rPr>
            </w:pPr>
            <w:r w:rsidRPr="0010149B">
              <w:rPr>
                <w:rFonts w:eastAsia="Times New Roman"/>
                <w:b/>
                <w:bCs/>
                <w:color w:val="000000"/>
                <w:lang w:eastAsia="en-ZA"/>
              </w:rPr>
              <w:t>PALAEONTOLOGICAL SIGNIFICANCE/VULNERABILITY OF ROCK UNITS</w:t>
            </w:r>
          </w:p>
        </w:tc>
      </w:tr>
      <w:tr w:rsidR="00077AB3" w:rsidRPr="0010149B" w:rsidTr="004C64B7">
        <w:trPr>
          <w:trHeight w:val="765"/>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hideMark/>
          </w:tcPr>
          <w:p w:rsidR="00077AB3" w:rsidRPr="0010149B" w:rsidRDefault="00077AB3" w:rsidP="004C64B7">
            <w:pPr>
              <w:rPr>
                <w:rFonts w:eastAsia="Times New Roman"/>
                <w:color w:val="000000"/>
                <w:lang w:eastAsia="en-ZA"/>
              </w:rPr>
            </w:pPr>
            <w:r w:rsidRPr="0010149B">
              <w:rPr>
                <w:rFonts w:eastAsia="Times New Roman"/>
                <w:color w:val="000000"/>
                <w:lang w:eastAsia="en-ZA"/>
              </w:rPr>
              <w:t xml:space="preserve">The following colour scheme is proposed for the indication of palaeontological sensitivity classes.  This classification of sensitivity is adapted from that of Almond et al </w:t>
            </w:r>
            <w:r>
              <w:rPr>
                <w:rFonts w:eastAsia="Times New Roman"/>
                <w:color w:val="000000"/>
                <w:lang w:eastAsia="en-ZA"/>
              </w:rPr>
              <w:t>(</w:t>
            </w:r>
            <w:r w:rsidRPr="0010149B">
              <w:rPr>
                <w:rFonts w:eastAsia="Times New Roman"/>
                <w:color w:val="000000"/>
                <w:lang w:eastAsia="en-ZA"/>
              </w:rPr>
              <w:t>2008</w:t>
            </w:r>
            <w:r>
              <w:rPr>
                <w:rFonts w:eastAsia="Times New Roman"/>
                <w:color w:val="000000"/>
                <w:lang w:eastAsia="en-ZA"/>
              </w:rPr>
              <w:t>, 2009) (Groenewald etal.</w:t>
            </w:r>
            <w:proofErr w:type="gramStart"/>
            <w:r>
              <w:rPr>
                <w:rFonts w:eastAsia="Times New Roman"/>
                <w:color w:val="000000"/>
                <w:lang w:eastAsia="en-ZA"/>
              </w:rPr>
              <w:t>,2014</w:t>
            </w:r>
            <w:proofErr w:type="gramEnd"/>
            <w:r>
              <w:rPr>
                <w:rFonts w:eastAsia="Times New Roman"/>
                <w:color w:val="000000"/>
                <w:lang w:eastAsia="en-ZA"/>
              </w:rPr>
              <w:t>).</w:t>
            </w:r>
          </w:p>
        </w:tc>
      </w:tr>
      <w:tr w:rsidR="00077AB3" w:rsidRPr="0010149B" w:rsidTr="004C64B7">
        <w:trPr>
          <w:trHeight w:val="300"/>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077AB3" w:rsidRPr="0010149B" w:rsidRDefault="00077AB3" w:rsidP="004C64B7">
            <w:pPr>
              <w:jc w:val="center"/>
              <w:rPr>
                <w:rFonts w:eastAsia="Times New Roman"/>
                <w:color w:val="000000"/>
                <w:lang w:eastAsia="en-ZA"/>
              </w:rPr>
            </w:pPr>
            <w:r w:rsidRPr="0010149B">
              <w:rPr>
                <w:rFonts w:eastAsia="Times New Roman"/>
                <w:color w:val="000000"/>
                <w:lang w:eastAsia="en-ZA"/>
              </w:rPr>
              <w:t> </w:t>
            </w:r>
          </w:p>
        </w:tc>
      </w:tr>
      <w:tr w:rsidR="00077AB3" w:rsidRPr="0010149B" w:rsidTr="00CC7917">
        <w:trPr>
          <w:trHeight w:val="1946"/>
        </w:trPr>
        <w:tc>
          <w:tcPr>
            <w:tcW w:w="960" w:type="dxa"/>
            <w:tcBorders>
              <w:top w:val="nil"/>
              <w:left w:val="single" w:sz="8" w:space="0" w:color="auto"/>
              <w:bottom w:val="single" w:sz="4" w:space="0" w:color="auto"/>
              <w:right w:val="single" w:sz="4" w:space="0" w:color="auto"/>
            </w:tcBorders>
            <w:shd w:val="clear" w:color="000000" w:fill="FF0000"/>
            <w:vAlign w:val="center"/>
            <w:hideMark/>
          </w:tcPr>
          <w:p w:rsidR="00077AB3" w:rsidRPr="0010149B" w:rsidRDefault="00077AB3" w:rsidP="004C64B7">
            <w:pPr>
              <w:jc w:val="center"/>
              <w:rPr>
                <w:rFonts w:eastAsia="Times New Roman"/>
                <w:b/>
                <w:bCs/>
                <w:color w:val="000000"/>
                <w:lang w:eastAsia="en-ZA"/>
              </w:rPr>
            </w:pPr>
            <w:r w:rsidRPr="0010149B">
              <w:rPr>
                <w:rFonts w:eastAsia="Times New Roman"/>
                <w:b/>
                <w:bCs/>
                <w:color w:val="000000"/>
                <w:lang w:eastAsia="en-ZA"/>
              </w:rPr>
              <w:t>RED</w:t>
            </w:r>
          </w:p>
        </w:tc>
        <w:tc>
          <w:tcPr>
            <w:tcW w:w="8640" w:type="dxa"/>
            <w:tcBorders>
              <w:top w:val="single" w:sz="4" w:space="0" w:color="auto"/>
              <w:left w:val="nil"/>
              <w:bottom w:val="single" w:sz="4" w:space="0" w:color="auto"/>
              <w:right w:val="single" w:sz="8" w:space="0" w:color="000000"/>
            </w:tcBorders>
            <w:shd w:val="clear" w:color="000000" w:fill="FF0000"/>
            <w:hideMark/>
          </w:tcPr>
          <w:p w:rsidR="00077AB3" w:rsidRPr="00CC7917" w:rsidRDefault="00077AB3" w:rsidP="004C64B7">
            <w:pPr>
              <w:rPr>
                <w:rFonts w:eastAsia="Times New Roman"/>
                <w:color w:val="000000"/>
                <w:sz w:val="20"/>
                <w:szCs w:val="20"/>
                <w:lang w:eastAsia="en-ZA"/>
              </w:rPr>
            </w:pPr>
            <w:r w:rsidRPr="00CC7917">
              <w:rPr>
                <w:rFonts w:eastAsia="Times New Roman"/>
                <w:color w:val="000000"/>
                <w:sz w:val="20"/>
                <w:szCs w:val="20"/>
                <w:lang w:eastAsia="en-ZA"/>
              </w:rPr>
              <w:t xml:space="preserve">Very High Palaeontological sensitivity/vulnerability.  Development will most likely have a very significant impact on the Palaeontological Heritage of the region. Very high possibility that significant fossil assemblages will be present in all outcrops of the unit.  Appointment of professional palaeontologist, desktop survey, phase I Palaeontological Impact Assessment (PIA) (field survey and recording of fossils) and phase II PIA (rescue of fossils during </w:t>
            </w:r>
            <w:proofErr w:type="gramStart"/>
            <w:r w:rsidRPr="00CC7917">
              <w:rPr>
                <w:rFonts w:eastAsia="Times New Roman"/>
                <w:color w:val="000000"/>
                <w:sz w:val="20"/>
                <w:szCs w:val="20"/>
                <w:lang w:eastAsia="en-ZA"/>
              </w:rPr>
              <w:t>construction )</w:t>
            </w:r>
            <w:proofErr w:type="gramEnd"/>
            <w:r w:rsidRPr="00CC7917">
              <w:rPr>
                <w:rFonts w:eastAsia="Times New Roman"/>
                <w:color w:val="000000"/>
                <w:sz w:val="20"/>
                <w:szCs w:val="20"/>
                <w:lang w:eastAsia="en-ZA"/>
              </w:rPr>
              <w:t xml:space="preserve"> as well as application for collection and destruction  permit compulsory.  The Very High Sensitivity of all known and potential future Groundwater Resources must form part of </w:t>
            </w:r>
            <w:proofErr w:type="spellStart"/>
            <w:r w:rsidRPr="00CC7917">
              <w:rPr>
                <w:rFonts w:eastAsia="Times New Roman"/>
                <w:color w:val="000000"/>
                <w:sz w:val="20"/>
                <w:szCs w:val="20"/>
                <w:lang w:eastAsia="en-ZA"/>
              </w:rPr>
              <w:t>of</w:t>
            </w:r>
            <w:proofErr w:type="spellEnd"/>
            <w:r w:rsidRPr="00CC7917">
              <w:rPr>
                <w:rFonts w:eastAsia="Times New Roman"/>
                <w:color w:val="000000"/>
                <w:sz w:val="20"/>
                <w:szCs w:val="20"/>
                <w:lang w:eastAsia="en-ZA"/>
              </w:rPr>
              <w:t xml:space="preserve"> the Palaeontological Sensitivity Maps of all </w:t>
            </w:r>
            <w:proofErr w:type="spellStart"/>
            <w:r w:rsidRPr="00CC7917">
              <w:rPr>
                <w:rFonts w:eastAsia="Times New Roman"/>
                <w:color w:val="000000"/>
                <w:sz w:val="20"/>
                <w:szCs w:val="20"/>
                <w:lang w:eastAsia="en-ZA"/>
              </w:rPr>
              <w:t>developmets</w:t>
            </w:r>
            <w:proofErr w:type="spellEnd"/>
            <w:r w:rsidRPr="00CC7917">
              <w:rPr>
                <w:rFonts w:eastAsia="Times New Roman"/>
                <w:color w:val="000000"/>
                <w:sz w:val="20"/>
                <w:szCs w:val="20"/>
                <w:lang w:eastAsia="en-ZA"/>
              </w:rPr>
              <w:t xml:space="preserve"> that might impact on the supply of clean </w:t>
            </w:r>
            <w:proofErr w:type="spellStart"/>
            <w:r w:rsidRPr="00CC7917">
              <w:rPr>
                <w:rFonts w:eastAsia="Times New Roman"/>
                <w:color w:val="000000"/>
                <w:sz w:val="20"/>
                <w:szCs w:val="20"/>
                <w:lang w:eastAsia="en-ZA"/>
              </w:rPr>
              <w:t>dronking</w:t>
            </w:r>
            <w:proofErr w:type="spellEnd"/>
            <w:r w:rsidRPr="00CC7917">
              <w:rPr>
                <w:rFonts w:eastAsia="Times New Roman"/>
                <w:color w:val="000000"/>
                <w:sz w:val="20"/>
                <w:szCs w:val="20"/>
                <w:lang w:eastAsia="en-ZA"/>
              </w:rPr>
              <w:t xml:space="preserve"> water from groundwater resources.</w:t>
            </w:r>
          </w:p>
        </w:tc>
      </w:tr>
      <w:tr w:rsidR="00077AB3" w:rsidRPr="0010149B" w:rsidTr="00CC7917">
        <w:trPr>
          <w:trHeight w:val="1833"/>
        </w:trPr>
        <w:tc>
          <w:tcPr>
            <w:tcW w:w="960" w:type="dxa"/>
            <w:tcBorders>
              <w:top w:val="nil"/>
              <w:left w:val="single" w:sz="8" w:space="0" w:color="auto"/>
              <w:bottom w:val="single" w:sz="4" w:space="0" w:color="auto"/>
              <w:right w:val="single" w:sz="4" w:space="0" w:color="auto"/>
            </w:tcBorders>
            <w:shd w:val="clear" w:color="000000" w:fill="FFC000"/>
            <w:vAlign w:val="center"/>
            <w:hideMark/>
          </w:tcPr>
          <w:p w:rsidR="00077AB3" w:rsidRPr="0010149B" w:rsidRDefault="00077AB3" w:rsidP="004C64B7">
            <w:pPr>
              <w:jc w:val="center"/>
              <w:rPr>
                <w:rFonts w:eastAsia="Times New Roman"/>
                <w:b/>
                <w:bCs/>
                <w:color w:val="000000"/>
                <w:lang w:eastAsia="en-ZA"/>
              </w:rPr>
            </w:pPr>
            <w:r w:rsidRPr="0010149B">
              <w:rPr>
                <w:rFonts w:eastAsia="Times New Roman"/>
                <w:b/>
                <w:bCs/>
                <w:color w:val="000000"/>
                <w:lang w:eastAsia="en-ZA"/>
              </w:rPr>
              <w:t>ORANGE</w:t>
            </w:r>
          </w:p>
        </w:tc>
        <w:tc>
          <w:tcPr>
            <w:tcW w:w="8640" w:type="dxa"/>
            <w:tcBorders>
              <w:top w:val="single" w:sz="4" w:space="0" w:color="auto"/>
              <w:left w:val="nil"/>
              <w:bottom w:val="single" w:sz="4" w:space="0" w:color="auto"/>
              <w:right w:val="single" w:sz="8" w:space="0" w:color="000000"/>
            </w:tcBorders>
            <w:shd w:val="clear" w:color="000000" w:fill="FFC000"/>
            <w:hideMark/>
          </w:tcPr>
          <w:p w:rsidR="00077AB3" w:rsidRPr="00CC7917" w:rsidRDefault="00077AB3" w:rsidP="004C64B7">
            <w:pPr>
              <w:rPr>
                <w:rFonts w:eastAsia="Times New Roman"/>
                <w:color w:val="000000"/>
                <w:sz w:val="20"/>
                <w:szCs w:val="20"/>
                <w:lang w:eastAsia="en-ZA"/>
              </w:rPr>
            </w:pPr>
            <w:r w:rsidRPr="00CC7917">
              <w:rPr>
                <w:rFonts w:eastAsia="Times New Roman"/>
                <w:color w:val="000000"/>
                <w:sz w:val="20"/>
                <w:szCs w:val="20"/>
                <w:lang w:eastAsia="en-ZA"/>
              </w:rPr>
              <w:t xml:space="preserve">High Palaeontological sensitivity/vulnerability.  High possibility that significant fossil assemblages will be present in most of the outcrop areas of the unit.  Fossils most likely to occur in associated sediments or underlying units, for example in the areas underlain by Transvaal Supergroup dolomite where </w:t>
            </w:r>
            <w:proofErr w:type="spellStart"/>
            <w:r w:rsidRPr="00CC7917">
              <w:rPr>
                <w:rFonts w:eastAsia="Times New Roman"/>
                <w:color w:val="000000"/>
                <w:sz w:val="20"/>
                <w:szCs w:val="20"/>
                <w:lang w:eastAsia="en-ZA"/>
              </w:rPr>
              <w:t>Cenozoic</w:t>
            </w:r>
            <w:proofErr w:type="spellEnd"/>
            <w:r w:rsidRPr="00CC7917">
              <w:rPr>
                <w:rFonts w:eastAsia="Times New Roman"/>
                <w:color w:val="000000"/>
                <w:sz w:val="20"/>
                <w:szCs w:val="20"/>
                <w:lang w:eastAsia="en-ZA"/>
              </w:rPr>
              <w:t xml:space="preserve"> cave deposits are likely to occur.  Appointment of professional palaeontologist, desktop survey and phase I Palaeontological Impact Assessment (field survey and collection of fossils) compulsory.  Early application for collection permit recommended. Highly likely that a Phase II PIA will be applicable during the construction phase of projects.</w:t>
            </w:r>
          </w:p>
        </w:tc>
      </w:tr>
      <w:tr w:rsidR="00077AB3" w:rsidRPr="0010149B" w:rsidTr="00CC7917">
        <w:trPr>
          <w:trHeight w:val="1972"/>
        </w:trPr>
        <w:tc>
          <w:tcPr>
            <w:tcW w:w="960" w:type="dxa"/>
            <w:tcBorders>
              <w:top w:val="nil"/>
              <w:left w:val="single" w:sz="8" w:space="0" w:color="auto"/>
              <w:bottom w:val="single" w:sz="4" w:space="0" w:color="auto"/>
              <w:right w:val="single" w:sz="4" w:space="0" w:color="auto"/>
            </w:tcBorders>
            <w:shd w:val="clear" w:color="000000" w:fill="92D050"/>
            <w:noWrap/>
            <w:vAlign w:val="center"/>
            <w:hideMark/>
          </w:tcPr>
          <w:p w:rsidR="00077AB3" w:rsidRPr="0010149B" w:rsidRDefault="00077AB3" w:rsidP="004C64B7">
            <w:pPr>
              <w:jc w:val="center"/>
              <w:rPr>
                <w:rFonts w:eastAsia="Times New Roman"/>
                <w:b/>
                <w:bCs/>
                <w:color w:val="000000"/>
                <w:lang w:eastAsia="en-ZA"/>
              </w:rPr>
            </w:pPr>
            <w:r w:rsidRPr="0010149B">
              <w:rPr>
                <w:rFonts w:eastAsia="Times New Roman"/>
                <w:b/>
                <w:bCs/>
                <w:color w:val="000000"/>
                <w:lang w:eastAsia="en-ZA"/>
              </w:rPr>
              <w:t>GREEN</w:t>
            </w:r>
          </w:p>
        </w:tc>
        <w:tc>
          <w:tcPr>
            <w:tcW w:w="8640" w:type="dxa"/>
            <w:tcBorders>
              <w:top w:val="single" w:sz="4" w:space="0" w:color="auto"/>
              <w:left w:val="nil"/>
              <w:bottom w:val="single" w:sz="4" w:space="0" w:color="auto"/>
              <w:right w:val="single" w:sz="8" w:space="0" w:color="000000"/>
            </w:tcBorders>
            <w:shd w:val="clear" w:color="000000" w:fill="92D050"/>
            <w:hideMark/>
          </w:tcPr>
          <w:p w:rsidR="00077AB3" w:rsidRPr="00CC7917" w:rsidRDefault="00077AB3" w:rsidP="004C64B7">
            <w:pPr>
              <w:rPr>
                <w:rFonts w:eastAsia="Times New Roman"/>
                <w:color w:val="000000"/>
                <w:sz w:val="20"/>
                <w:szCs w:val="20"/>
                <w:lang w:eastAsia="en-ZA"/>
              </w:rPr>
            </w:pPr>
            <w:r w:rsidRPr="00CC7917">
              <w:rPr>
                <w:rFonts w:eastAsia="Times New Roman"/>
                <w:color w:val="000000"/>
                <w:sz w:val="20"/>
                <w:szCs w:val="20"/>
                <w:lang w:eastAsia="en-ZA"/>
              </w:rPr>
              <w:t xml:space="preserve">Moderate Palaeontological sensitivity/vulnerability. High possibility that fossils will be present in the outcrop areas of the unit or in associated sediments that underlie the unit.  For example areas underlain by the </w:t>
            </w:r>
            <w:proofErr w:type="spellStart"/>
            <w:r w:rsidRPr="00CC7917">
              <w:rPr>
                <w:rFonts w:eastAsia="Times New Roman"/>
                <w:color w:val="000000"/>
                <w:sz w:val="20"/>
                <w:szCs w:val="20"/>
                <w:lang w:eastAsia="en-ZA"/>
              </w:rPr>
              <w:t>Gordonia</w:t>
            </w:r>
            <w:proofErr w:type="spellEnd"/>
            <w:r w:rsidRPr="00CC7917">
              <w:rPr>
                <w:rFonts w:eastAsia="Times New Roman"/>
                <w:color w:val="000000"/>
                <w:sz w:val="20"/>
                <w:szCs w:val="20"/>
                <w:lang w:eastAsia="en-ZA"/>
              </w:rPr>
              <w:t xml:space="preserve"> Formation or undifferentiated soils and alluvium. Fossils described in the literature are visible with the naked eye and development can have a significant impact on the Palaeontological Heritage of the area.  Recording of fossils will contribute significantly to the present knowledge of the development of life in the geological record of the region.  Appointment of a professional palaeontologist, desktop survey and phase I PIA (ground proofing of desktop survey) will be required.</w:t>
            </w:r>
          </w:p>
        </w:tc>
      </w:tr>
      <w:tr w:rsidR="00077AB3" w:rsidRPr="0010149B" w:rsidTr="004C64B7">
        <w:trPr>
          <w:trHeight w:val="2762"/>
        </w:trPr>
        <w:tc>
          <w:tcPr>
            <w:tcW w:w="960" w:type="dxa"/>
            <w:tcBorders>
              <w:top w:val="nil"/>
              <w:left w:val="single" w:sz="8" w:space="0" w:color="auto"/>
              <w:bottom w:val="single" w:sz="4" w:space="0" w:color="auto"/>
              <w:right w:val="single" w:sz="4" w:space="0" w:color="auto"/>
            </w:tcBorders>
            <w:shd w:val="clear" w:color="000000" w:fill="00B0F0"/>
            <w:noWrap/>
            <w:vAlign w:val="center"/>
            <w:hideMark/>
          </w:tcPr>
          <w:p w:rsidR="00077AB3" w:rsidRPr="0010149B" w:rsidRDefault="00077AB3" w:rsidP="004C64B7">
            <w:pPr>
              <w:jc w:val="center"/>
              <w:rPr>
                <w:rFonts w:eastAsia="Times New Roman"/>
                <w:b/>
                <w:bCs/>
                <w:color w:val="000000"/>
                <w:lang w:eastAsia="en-ZA"/>
              </w:rPr>
            </w:pPr>
            <w:r w:rsidRPr="0010149B">
              <w:rPr>
                <w:rFonts w:eastAsia="Times New Roman"/>
                <w:b/>
                <w:bCs/>
                <w:color w:val="000000"/>
                <w:lang w:eastAsia="en-ZA"/>
              </w:rPr>
              <w:t>BLUE</w:t>
            </w:r>
          </w:p>
        </w:tc>
        <w:tc>
          <w:tcPr>
            <w:tcW w:w="8640" w:type="dxa"/>
            <w:tcBorders>
              <w:top w:val="single" w:sz="4" w:space="0" w:color="auto"/>
              <w:left w:val="nil"/>
              <w:bottom w:val="single" w:sz="4" w:space="0" w:color="auto"/>
              <w:right w:val="single" w:sz="8" w:space="0" w:color="000000"/>
            </w:tcBorders>
            <w:shd w:val="clear" w:color="000000" w:fill="00B0F0"/>
            <w:hideMark/>
          </w:tcPr>
          <w:p w:rsidR="00077AB3" w:rsidRPr="00CC7917" w:rsidRDefault="00077AB3" w:rsidP="004C64B7">
            <w:pPr>
              <w:rPr>
                <w:rFonts w:eastAsia="Times New Roman"/>
                <w:color w:val="000000"/>
                <w:sz w:val="20"/>
                <w:szCs w:val="20"/>
                <w:lang w:eastAsia="en-ZA"/>
              </w:rPr>
            </w:pPr>
            <w:r w:rsidRPr="00CC7917">
              <w:rPr>
                <w:rFonts w:eastAsia="Times New Roman"/>
                <w:color w:val="000000"/>
                <w:sz w:val="20"/>
                <w:szCs w:val="20"/>
                <w:lang w:eastAsia="en-ZA"/>
              </w:rPr>
              <w:t xml:space="preserve">Low Palaeontological sensitivity/vulnerability.  Low possibility that fossils that are described in the literature will be visible to the naked eye or be recognized as fossils by untrained persons.  Fossils of for example small </w:t>
            </w:r>
            <w:proofErr w:type="spellStart"/>
            <w:r w:rsidRPr="00CC7917">
              <w:rPr>
                <w:rFonts w:eastAsia="Times New Roman"/>
                <w:color w:val="000000"/>
                <w:sz w:val="20"/>
                <w:szCs w:val="20"/>
                <w:lang w:eastAsia="en-ZA"/>
              </w:rPr>
              <w:t>domal</w:t>
            </w:r>
            <w:proofErr w:type="spellEnd"/>
            <w:r w:rsidRPr="00CC7917">
              <w:rPr>
                <w:rFonts w:eastAsia="Times New Roman"/>
                <w:color w:val="000000"/>
                <w:sz w:val="20"/>
                <w:szCs w:val="20"/>
                <w:lang w:eastAsia="en-ZA"/>
              </w:rPr>
              <w:t xml:space="preserve"> Stromatolites as well as micro-bacteria are associated with these rock units. Fossils of micro-bacteria are extremely important for our understanding of the development of Life, but are only visible under large magnification. Recording of the fossils will contribute significantly to the present knowledge and understanding of the development of Life in the region.  Where geological units are allocated a blue colour of significance, and the geological unit is surrounded by highly significant geological units (red or orange coloured units), a palaeontologist must be appointed to do a desktop survey and to make professional recommendations on the impact of development on significant palaeontological finds that might occur in the unit that is allocated a blue colour.  An example of this scenario will be where the scale of mapping on the 1:250 000 scale maps excludes small outcrops of highly significant sedimentary rock units occurring in larger alluvium deposits.  At least a Desktop Survey by a suitably qualified Palaeontologist is required. Collection of a representative sample of potential </w:t>
            </w:r>
            <w:proofErr w:type="spellStart"/>
            <w:r w:rsidRPr="00CC7917">
              <w:rPr>
                <w:rFonts w:eastAsia="Times New Roman"/>
                <w:color w:val="000000"/>
                <w:sz w:val="20"/>
                <w:szCs w:val="20"/>
                <w:lang w:eastAsia="en-ZA"/>
              </w:rPr>
              <w:t>fossiliferous</w:t>
            </w:r>
            <w:proofErr w:type="spellEnd"/>
            <w:r w:rsidRPr="00CC7917">
              <w:rPr>
                <w:rFonts w:eastAsia="Times New Roman"/>
                <w:color w:val="000000"/>
                <w:sz w:val="20"/>
                <w:szCs w:val="20"/>
                <w:lang w:eastAsia="en-ZA"/>
              </w:rPr>
              <w:t xml:space="preserve"> material is recommended.</w:t>
            </w:r>
          </w:p>
        </w:tc>
      </w:tr>
      <w:tr w:rsidR="00077AB3" w:rsidRPr="0010149B" w:rsidTr="004C64B7">
        <w:trPr>
          <w:trHeight w:val="3375"/>
        </w:trPr>
        <w:tc>
          <w:tcPr>
            <w:tcW w:w="960" w:type="dxa"/>
            <w:tcBorders>
              <w:top w:val="nil"/>
              <w:left w:val="single" w:sz="8" w:space="0" w:color="auto"/>
              <w:bottom w:val="single" w:sz="8" w:space="0" w:color="auto"/>
              <w:right w:val="single" w:sz="4" w:space="0" w:color="auto"/>
            </w:tcBorders>
            <w:shd w:val="clear" w:color="000000" w:fill="BFBFBF"/>
            <w:noWrap/>
            <w:vAlign w:val="center"/>
            <w:hideMark/>
          </w:tcPr>
          <w:p w:rsidR="00077AB3" w:rsidRPr="0010149B" w:rsidRDefault="00077AB3" w:rsidP="004C64B7">
            <w:pPr>
              <w:jc w:val="center"/>
              <w:rPr>
                <w:rFonts w:eastAsia="Times New Roman"/>
                <w:b/>
                <w:bCs/>
                <w:color w:val="000000"/>
                <w:lang w:eastAsia="en-ZA"/>
              </w:rPr>
            </w:pPr>
            <w:r w:rsidRPr="0010149B">
              <w:rPr>
                <w:rFonts w:eastAsia="Times New Roman"/>
                <w:b/>
                <w:bCs/>
                <w:color w:val="000000"/>
                <w:lang w:eastAsia="en-ZA"/>
              </w:rPr>
              <w:t>GREY</w:t>
            </w:r>
          </w:p>
        </w:tc>
        <w:tc>
          <w:tcPr>
            <w:tcW w:w="8640" w:type="dxa"/>
            <w:tcBorders>
              <w:top w:val="single" w:sz="4" w:space="0" w:color="auto"/>
              <w:left w:val="nil"/>
              <w:bottom w:val="single" w:sz="8" w:space="0" w:color="auto"/>
              <w:right w:val="single" w:sz="8" w:space="0" w:color="000000"/>
            </w:tcBorders>
            <w:shd w:val="clear" w:color="000000" w:fill="BFBFBF"/>
            <w:hideMark/>
          </w:tcPr>
          <w:p w:rsidR="00077AB3" w:rsidRPr="00CC7917" w:rsidRDefault="00077AB3" w:rsidP="004C64B7">
            <w:pPr>
              <w:rPr>
                <w:rFonts w:eastAsia="Times New Roman"/>
                <w:color w:val="000000"/>
                <w:sz w:val="20"/>
                <w:szCs w:val="20"/>
                <w:lang w:eastAsia="en-ZA"/>
              </w:rPr>
            </w:pPr>
            <w:r w:rsidRPr="00CC7917">
              <w:rPr>
                <w:rFonts w:eastAsia="Times New Roman"/>
                <w:color w:val="000000"/>
                <w:sz w:val="20"/>
                <w:szCs w:val="20"/>
                <w:lang w:eastAsia="en-ZA"/>
              </w:rPr>
              <w:t xml:space="preserve">Very Low Palaeontological sensitivity/vulnerability.  Very low possibility that significant fossils will be present in the bedrock of these geological units.  The rock units are associated with intrusive igneous activities and no life would have been possible during </w:t>
            </w:r>
            <w:proofErr w:type="spellStart"/>
            <w:r w:rsidRPr="00CC7917">
              <w:rPr>
                <w:rFonts w:eastAsia="Times New Roman"/>
                <w:color w:val="000000"/>
                <w:sz w:val="20"/>
                <w:szCs w:val="20"/>
                <w:lang w:eastAsia="en-ZA"/>
              </w:rPr>
              <w:t>implacement</w:t>
            </w:r>
            <w:proofErr w:type="spellEnd"/>
            <w:r w:rsidRPr="00CC7917">
              <w:rPr>
                <w:rFonts w:eastAsia="Times New Roman"/>
                <w:color w:val="000000"/>
                <w:sz w:val="20"/>
                <w:szCs w:val="20"/>
                <w:lang w:eastAsia="en-ZA"/>
              </w:rPr>
              <w:t xml:space="preserve"> of the rocks.  It is however essential to note that the geological units mapped out on the geological maps are invariably overlain by </w:t>
            </w:r>
            <w:proofErr w:type="spellStart"/>
            <w:r w:rsidRPr="00CC7917">
              <w:rPr>
                <w:rFonts w:eastAsia="Times New Roman"/>
                <w:color w:val="000000"/>
                <w:sz w:val="20"/>
                <w:szCs w:val="20"/>
                <w:lang w:eastAsia="en-ZA"/>
              </w:rPr>
              <w:t>Cenozoic</w:t>
            </w:r>
            <w:proofErr w:type="spellEnd"/>
            <w:r w:rsidRPr="00CC7917">
              <w:rPr>
                <w:rFonts w:eastAsia="Times New Roman"/>
                <w:color w:val="000000"/>
                <w:sz w:val="20"/>
                <w:szCs w:val="20"/>
                <w:lang w:eastAsia="en-ZA"/>
              </w:rPr>
              <w:t xml:space="preserve"> aged sediments that might contain significant fossil assemblages and archaeological material.  Examples of significant finds occur in areas underlain by granite, just to the west of </w:t>
            </w:r>
            <w:proofErr w:type="spellStart"/>
            <w:r w:rsidRPr="00CC7917">
              <w:rPr>
                <w:rFonts w:eastAsia="Times New Roman"/>
                <w:color w:val="000000"/>
                <w:sz w:val="20"/>
                <w:szCs w:val="20"/>
                <w:lang w:eastAsia="en-ZA"/>
              </w:rPr>
              <w:t>Hoedspruit</w:t>
            </w:r>
            <w:proofErr w:type="spellEnd"/>
            <w:r w:rsidRPr="00CC7917">
              <w:rPr>
                <w:rFonts w:eastAsia="Times New Roman"/>
                <w:color w:val="000000"/>
                <w:sz w:val="20"/>
                <w:szCs w:val="20"/>
                <w:lang w:eastAsia="en-ZA"/>
              </w:rPr>
              <w:t xml:space="preserve"> in the Limpopo Province, where significant assemblages of fossils and clay-pot fragments are associated with large termite mounds. Where geological units are allocated a grey colour of significance, and the geological unit is surrounded by very high and highly significant geological units (red or orange coloured units), a palaeontologist must be appointed to do a desktop survey and to make professional recommendations on the impact of development on significant palaeontological finds that might occur in the unit that is allocated a grey colour.  An example of this scenario will be where the scale of mapping on the 1:250 000 scale maps excludes small outcrops of highly significant sedimentary rock units occurring in dolerite sill outcrops.  It is important that at least a Desktop PIA report is provided and the report should also refer to archaeological reports with possible reference to palaeontological finds in </w:t>
            </w:r>
            <w:proofErr w:type="spellStart"/>
            <w:r w:rsidRPr="00CC7917">
              <w:rPr>
                <w:rFonts w:eastAsia="Times New Roman"/>
                <w:color w:val="000000"/>
                <w:sz w:val="20"/>
                <w:szCs w:val="20"/>
                <w:lang w:eastAsia="en-ZA"/>
              </w:rPr>
              <w:t>Cenozoic</w:t>
            </w:r>
            <w:proofErr w:type="spellEnd"/>
            <w:r w:rsidRPr="00CC7917">
              <w:rPr>
                <w:rFonts w:eastAsia="Times New Roman"/>
                <w:color w:val="000000"/>
                <w:sz w:val="20"/>
                <w:szCs w:val="20"/>
                <w:lang w:eastAsia="en-ZA"/>
              </w:rPr>
              <w:t xml:space="preserve"> aged surface deposits.</w:t>
            </w:r>
          </w:p>
        </w:tc>
      </w:tr>
    </w:tbl>
    <w:p w:rsidR="00D76C1F" w:rsidRDefault="00754FCE" w:rsidP="009E70B9">
      <w:pPr>
        <w:pStyle w:val="Heading2"/>
      </w:pPr>
      <w:bookmarkStart w:id="5" w:name="_Toc458280967"/>
      <w:r>
        <w:t>Scope and Limitations of</w:t>
      </w:r>
      <w:r w:rsidR="009E70B9">
        <w:t xml:space="preserve"> the </w:t>
      </w:r>
      <w:r>
        <w:t xml:space="preserve">Desktop </w:t>
      </w:r>
      <w:r w:rsidR="009E70B9">
        <w:t>Study</w:t>
      </w:r>
      <w:bookmarkEnd w:id="5"/>
    </w:p>
    <w:p w:rsidR="00754FCE" w:rsidRPr="009E70B9" w:rsidRDefault="00754FCE" w:rsidP="00CD5CF4">
      <w:pPr>
        <w:ind w:left="340"/>
      </w:pPr>
      <w:r>
        <w:t xml:space="preserve">The study will include: </w:t>
      </w:r>
      <w:r w:rsidR="00A27A6C">
        <w:t>(</w:t>
      </w:r>
      <w:r>
        <w:t xml:space="preserve">i) an analysis of the area’s </w:t>
      </w:r>
      <w:r w:rsidRPr="00754FCE">
        <w:t>stratigraphy</w:t>
      </w:r>
      <w:r w:rsidRPr="009E70B9">
        <w:t xml:space="preserve">, age and depositional setting of fossil-bearing units; </w:t>
      </w:r>
      <w:r w:rsidR="00A27A6C">
        <w:t>(</w:t>
      </w:r>
      <w:r>
        <w:t>ii) a</w:t>
      </w:r>
      <w:r w:rsidRPr="009E70B9">
        <w:t xml:space="preserve"> review of all relevant palaeontological and geological literature, including geological maps, and previous palaeontological impact reports</w:t>
      </w:r>
      <w:r>
        <w:t xml:space="preserve">; </w:t>
      </w:r>
      <w:r w:rsidR="00A27A6C">
        <w:t>(</w:t>
      </w:r>
      <w:r>
        <w:t>iii) d</w:t>
      </w:r>
      <w:r w:rsidRPr="009E70B9">
        <w:t>ata on the proposed development provided by the developer (e.g. location of footprint, depth and volume of</w:t>
      </w:r>
      <w:r>
        <w:t xml:space="preserve"> b</w:t>
      </w:r>
      <w:r w:rsidR="00A27A6C">
        <w:t>edrock excavation envisaged);</w:t>
      </w:r>
      <w:r>
        <w:t xml:space="preserve"> </w:t>
      </w:r>
      <w:r w:rsidR="00A27A6C">
        <w:t>(</w:t>
      </w:r>
      <w:r>
        <w:t>iv) w</w:t>
      </w:r>
      <w:r w:rsidRPr="009E70B9">
        <w:t>here feasible, location and examination of any fossil collections from the study area (e.g. museums)</w:t>
      </w:r>
      <w:r w:rsidR="00A27A6C">
        <w:t xml:space="preserve"> and (v) a review of all existing and potential groundwater resources associated with the study area.</w:t>
      </w:r>
    </w:p>
    <w:p w:rsidR="00754FCE" w:rsidRDefault="00754FCE" w:rsidP="00CD5CF4">
      <w:pPr>
        <w:ind w:left="340"/>
      </w:pPr>
    </w:p>
    <w:p w:rsidR="001F5EF6" w:rsidRDefault="00000ADA" w:rsidP="00CD5CF4">
      <w:pPr>
        <w:ind w:left="340"/>
        <w:rPr>
          <w:lang w:val="en-GB" w:eastAsia="en-GB"/>
        </w:rPr>
      </w:pPr>
      <w:r>
        <w:t>T</w:t>
      </w:r>
      <w:r w:rsidR="00754FCE">
        <w:t xml:space="preserve">he key assumption for this scoping study is that the existing geological maps and datasets used to assess site sensitivity are correct and reliable. </w:t>
      </w:r>
      <w:r>
        <w:t>However, t</w:t>
      </w:r>
      <w:r w:rsidR="00754FCE">
        <w:t xml:space="preserve">he </w:t>
      </w:r>
      <w:r>
        <w:t xml:space="preserve">geological maps </w:t>
      </w:r>
      <w:r w:rsidR="00754FCE">
        <w:t xml:space="preserve">used were not intended for fine scale planning work </w:t>
      </w:r>
      <w:r>
        <w:t xml:space="preserve">and </w:t>
      </w:r>
      <w:r w:rsidRPr="00000ADA">
        <w:rPr>
          <w:lang w:val="en-GB" w:eastAsia="en-GB"/>
        </w:rPr>
        <w:t>are largely based on aerial photographs alone, without ground-</w:t>
      </w:r>
      <w:proofErr w:type="spellStart"/>
      <w:r w:rsidRPr="00000ADA">
        <w:rPr>
          <w:lang w:val="en-GB" w:eastAsia="en-GB"/>
        </w:rPr>
        <w:t>truthing</w:t>
      </w:r>
      <w:proofErr w:type="spellEnd"/>
      <w:r w:rsidRPr="00000ADA">
        <w:rPr>
          <w:lang w:val="en-GB" w:eastAsia="en-GB"/>
        </w:rPr>
        <w:t xml:space="preserve">. </w:t>
      </w:r>
      <w:r>
        <w:rPr>
          <w:lang w:val="en-GB" w:eastAsia="en-GB"/>
        </w:rPr>
        <w:t xml:space="preserve">There </w:t>
      </w:r>
      <w:r w:rsidR="003E65FC">
        <w:rPr>
          <w:lang w:val="en-GB" w:eastAsia="en-GB"/>
        </w:rPr>
        <w:t>is</w:t>
      </w:r>
      <w:r>
        <w:rPr>
          <w:lang w:val="en-GB" w:eastAsia="en-GB"/>
        </w:rPr>
        <w:t xml:space="preserve"> also </w:t>
      </w:r>
      <w:r w:rsidR="003E65FC">
        <w:rPr>
          <w:lang w:val="en-GB" w:eastAsia="en-GB"/>
        </w:rPr>
        <w:t xml:space="preserve">an </w:t>
      </w:r>
      <w:r>
        <w:rPr>
          <w:lang w:val="en-GB" w:eastAsia="en-GB"/>
        </w:rPr>
        <w:t>i</w:t>
      </w:r>
      <w:r w:rsidRPr="00000ADA">
        <w:rPr>
          <w:lang w:val="en-GB" w:eastAsia="en-GB"/>
        </w:rPr>
        <w:t>nadequate database for fossil heritage for much of the RSA,</w:t>
      </w:r>
      <w:r>
        <w:rPr>
          <w:lang w:val="en-GB" w:eastAsia="en-GB"/>
        </w:rPr>
        <w:t xml:space="preserve"> due to the </w:t>
      </w:r>
      <w:r w:rsidRPr="00000ADA">
        <w:rPr>
          <w:lang w:val="en-GB" w:eastAsia="en-GB"/>
        </w:rPr>
        <w:t>small number of professional palaeontologists carrying out fieldwork</w:t>
      </w:r>
      <w:r>
        <w:rPr>
          <w:lang w:val="en-GB" w:eastAsia="en-GB"/>
        </w:rPr>
        <w:t xml:space="preserve"> in RSA. </w:t>
      </w:r>
      <w:r w:rsidRPr="00000ADA">
        <w:rPr>
          <w:lang w:val="en-GB" w:eastAsia="en-GB"/>
        </w:rPr>
        <w:t>Most development study areas have never been surveyed by a palaeontologist</w:t>
      </w:r>
      <w:r w:rsidR="001F5EF6">
        <w:rPr>
          <w:lang w:val="en-GB" w:eastAsia="en-GB"/>
        </w:rPr>
        <w:t>.</w:t>
      </w:r>
    </w:p>
    <w:p w:rsidR="001F5EF6" w:rsidRDefault="001F5EF6" w:rsidP="00CD5CF4">
      <w:pPr>
        <w:ind w:left="340"/>
        <w:rPr>
          <w:lang w:val="en-GB" w:eastAsia="en-GB"/>
        </w:rPr>
      </w:pPr>
    </w:p>
    <w:p w:rsidR="00CD5CF4" w:rsidRDefault="00000ADA" w:rsidP="00CD5CF4">
      <w:pPr>
        <w:ind w:left="340"/>
      </w:pPr>
      <w:r>
        <w:rPr>
          <w:lang w:val="en-GB" w:eastAsia="en-GB"/>
        </w:rPr>
        <w:t>T</w:t>
      </w:r>
      <w:r w:rsidRPr="00000ADA">
        <w:rPr>
          <w:lang w:val="en-GB" w:eastAsia="en-GB"/>
        </w:rPr>
        <w:t xml:space="preserve">hese factors may have a major influence on the </w:t>
      </w:r>
      <w:r w:rsidR="001F5EF6">
        <w:rPr>
          <w:lang w:val="en-GB" w:eastAsia="en-GB"/>
        </w:rPr>
        <w:t xml:space="preserve">assessment of the fossil heritage </w:t>
      </w:r>
      <w:r w:rsidRPr="00000ADA">
        <w:rPr>
          <w:lang w:val="en-GB" w:eastAsia="en-GB"/>
        </w:rPr>
        <w:t xml:space="preserve">significance of a given development </w:t>
      </w:r>
      <w:r w:rsidR="001F5EF6">
        <w:rPr>
          <w:lang w:val="en-GB" w:eastAsia="en-GB"/>
        </w:rPr>
        <w:t xml:space="preserve">and </w:t>
      </w:r>
      <w:r w:rsidRPr="001F5EF6">
        <w:t xml:space="preserve">without supporting field assessments may </w:t>
      </w:r>
      <w:r w:rsidR="00CD5CF4">
        <w:t>lead to either:</w:t>
      </w:r>
    </w:p>
    <w:p w:rsidR="00CD5CF4" w:rsidRDefault="001F5EF6" w:rsidP="00CE2E36">
      <w:pPr>
        <w:pStyle w:val="ListBullet2"/>
        <w:numPr>
          <w:ilvl w:val="0"/>
          <w:numId w:val="3"/>
        </w:numPr>
      </w:pPr>
      <w:r>
        <w:t xml:space="preserve">an </w:t>
      </w:r>
      <w:r w:rsidR="00000ADA" w:rsidRPr="001F5EF6">
        <w:t>underestimation of the palaeontological significance of a given study area due to ignorance of significant recorded or unrecorded fossils preserved there, or</w:t>
      </w:r>
    </w:p>
    <w:p w:rsidR="00000ADA" w:rsidRDefault="001F5EF6" w:rsidP="00CE2E36">
      <w:pPr>
        <w:pStyle w:val="ListBullet2"/>
        <w:numPr>
          <w:ilvl w:val="0"/>
          <w:numId w:val="3"/>
        </w:numPr>
      </w:pPr>
      <w:r>
        <w:t xml:space="preserve">an </w:t>
      </w:r>
      <w:r w:rsidR="00000ADA" w:rsidRPr="001F5EF6">
        <w:t xml:space="preserve">overestimation of the palaeontological sensitivity of a study area, for example when originally rich fossil assemblages inferred from geological maps have in fact been destroyed by weathering, or are buried beneath a thick mantle of </w:t>
      </w:r>
      <w:proofErr w:type="spellStart"/>
      <w:r w:rsidR="00000ADA" w:rsidRPr="001F5EF6">
        <w:t>unfossiliferous</w:t>
      </w:r>
      <w:proofErr w:type="spellEnd"/>
      <w:r w:rsidR="00000ADA" w:rsidRPr="001F5EF6">
        <w:t xml:space="preserve"> “drift” (soil, alluvium etc</w:t>
      </w:r>
      <w:r w:rsidR="00615931">
        <w:t>.</w:t>
      </w:r>
      <w:r w:rsidR="00000ADA" w:rsidRPr="001F5EF6">
        <w:t xml:space="preserve">). </w:t>
      </w:r>
    </w:p>
    <w:p w:rsidR="00E63D1B" w:rsidRDefault="00E63D1B" w:rsidP="00E63D1B">
      <w:pPr>
        <w:pStyle w:val="ListBullet2"/>
      </w:pPr>
    </w:p>
    <w:p w:rsidR="00CC3A39" w:rsidRPr="001777CD" w:rsidRDefault="00E63D1B" w:rsidP="00230FAF">
      <w:pPr>
        <w:pStyle w:val="Heading1"/>
        <w:rPr>
          <w:rFonts w:cs="Calibri"/>
          <w:sz w:val="22"/>
          <w:szCs w:val="22"/>
        </w:rPr>
      </w:pPr>
      <w:r>
        <w:br w:type="page"/>
      </w:r>
      <w:bookmarkStart w:id="6" w:name="_Toc458280968"/>
      <w:r w:rsidR="00CC3A39">
        <w:t xml:space="preserve">DESCRIPTION OF THE </w:t>
      </w:r>
      <w:r w:rsidR="00CC3A39" w:rsidRPr="005344D1">
        <w:t>PROPOSED</w:t>
      </w:r>
      <w:r w:rsidR="00CC3A39">
        <w:t xml:space="preserve"> D</w:t>
      </w:r>
      <w:r w:rsidR="00CC3A39" w:rsidRPr="005344D1">
        <w:t>EVELO</w:t>
      </w:r>
      <w:r w:rsidR="00CC3A39">
        <w:t>PMENT</w:t>
      </w:r>
      <w:bookmarkEnd w:id="6"/>
    </w:p>
    <w:p w:rsidR="00AB5B11" w:rsidRPr="001777CD" w:rsidRDefault="00AB5B11" w:rsidP="000855E2">
      <w:pPr>
        <w:shd w:val="clear" w:color="auto" w:fill="FFFFFF"/>
        <w:spacing w:before="100" w:beforeAutospacing="1" w:after="100" w:afterAutospacing="1"/>
        <w:rPr>
          <w:rFonts w:eastAsia="Times New Roman" w:cs="Calibri"/>
          <w:color w:val="000000"/>
          <w:lang w:eastAsia="en-ZA"/>
        </w:rPr>
      </w:pPr>
      <w:r w:rsidRPr="001777CD">
        <w:rPr>
          <w:rFonts w:eastAsia="Times New Roman" w:cs="Calibri"/>
          <w:color w:val="000000"/>
          <w:lang w:eastAsia="en-ZA"/>
        </w:rPr>
        <w:t>The following description of the proposed development was provided by the HIA consultant.</w:t>
      </w:r>
    </w:p>
    <w:p w:rsidR="000855E2" w:rsidRPr="001777CD" w:rsidRDefault="000855E2" w:rsidP="000855E2">
      <w:pPr>
        <w:shd w:val="clear" w:color="auto" w:fill="FFFFFF"/>
        <w:spacing w:before="100" w:beforeAutospacing="1" w:after="100" w:afterAutospacing="1"/>
        <w:rPr>
          <w:rFonts w:eastAsia="Times New Roman" w:cs="Calibri"/>
          <w:color w:val="222222"/>
          <w:lang w:eastAsia="en-ZA"/>
        </w:rPr>
      </w:pPr>
      <w:proofErr w:type="spellStart"/>
      <w:r w:rsidRPr="001777CD">
        <w:rPr>
          <w:rFonts w:eastAsia="Times New Roman" w:cs="Calibri"/>
          <w:color w:val="000000"/>
          <w:lang w:eastAsia="en-ZA"/>
        </w:rPr>
        <w:t>Mkhondo</w:t>
      </w:r>
      <w:proofErr w:type="spellEnd"/>
      <w:r w:rsidRPr="001777CD">
        <w:rPr>
          <w:rFonts w:eastAsia="Times New Roman" w:cs="Calibri"/>
          <w:color w:val="000000"/>
          <w:lang w:eastAsia="en-ZA"/>
        </w:rPr>
        <w:t xml:space="preserve"> Local Municipality proposes the development of sustainable and integrated human settlements at </w:t>
      </w:r>
      <w:proofErr w:type="spellStart"/>
      <w:r w:rsidRPr="001777CD">
        <w:rPr>
          <w:rFonts w:eastAsia="Times New Roman" w:cs="Calibri"/>
          <w:color w:val="000000"/>
          <w:lang w:eastAsia="en-ZA"/>
        </w:rPr>
        <w:t>Dirkiesdorp</w:t>
      </w:r>
      <w:proofErr w:type="spellEnd"/>
      <w:r w:rsidRPr="001777CD">
        <w:rPr>
          <w:rFonts w:eastAsia="Times New Roman" w:cs="Calibri"/>
          <w:color w:val="000000"/>
          <w:lang w:eastAsia="en-ZA"/>
        </w:rPr>
        <w:t xml:space="preserve">, </w:t>
      </w:r>
      <w:proofErr w:type="spellStart"/>
      <w:r w:rsidRPr="001777CD">
        <w:rPr>
          <w:rFonts w:eastAsia="Times New Roman" w:cs="Calibri"/>
          <w:color w:val="000000"/>
          <w:lang w:eastAsia="en-ZA"/>
        </w:rPr>
        <w:t>Gert</w:t>
      </w:r>
      <w:proofErr w:type="spellEnd"/>
      <w:r w:rsidRPr="001777CD">
        <w:rPr>
          <w:rFonts w:eastAsia="Times New Roman" w:cs="Calibri"/>
          <w:color w:val="000000"/>
          <w:lang w:eastAsia="en-ZA"/>
        </w:rPr>
        <w:t xml:space="preserve"> </w:t>
      </w:r>
      <w:proofErr w:type="spellStart"/>
      <w:r w:rsidR="00AB5B11" w:rsidRPr="001777CD">
        <w:rPr>
          <w:rFonts w:eastAsia="Times New Roman" w:cs="Calibri"/>
          <w:color w:val="000000"/>
          <w:lang w:eastAsia="en-ZA"/>
        </w:rPr>
        <w:t>Sibande</w:t>
      </w:r>
      <w:proofErr w:type="spellEnd"/>
      <w:r w:rsidR="00AB5B11" w:rsidRPr="001777CD">
        <w:rPr>
          <w:rFonts w:eastAsia="Times New Roman" w:cs="Calibri"/>
          <w:color w:val="000000"/>
          <w:lang w:eastAsia="en-ZA"/>
        </w:rPr>
        <w:t xml:space="preserve"> District in Mpumalanga P</w:t>
      </w:r>
      <w:r w:rsidRPr="001777CD">
        <w:rPr>
          <w:rFonts w:eastAsia="Times New Roman" w:cs="Calibri"/>
          <w:color w:val="000000"/>
          <w:lang w:eastAsia="en-ZA"/>
        </w:rPr>
        <w:t>ro</w:t>
      </w:r>
      <w:r w:rsidR="004D1C67" w:rsidRPr="001777CD">
        <w:rPr>
          <w:rFonts w:eastAsia="Times New Roman" w:cs="Calibri"/>
          <w:color w:val="000000"/>
          <w:lang w:eastAsia="en-ZA"/>
        </w:rPr>
        <w:t>vince. The proposed development i</w:t>
      </w:r>
      <w:r w:rsidRPr="001777CD">
        <w:rPr>
          <w:rFonts w:eastAsia="Times New Roman" w:cs="Calibri"/>
          <w:color w:val="222222"/>
          <w:lang w:eastAsia="en-ZA"/>
        </w:rPr>
        <w:t>ncludes the development of 1000 stands with an approximate size of 400-500 m</w:t>
      </w:r>
      <w:r w:rsidRPr="001777CD">
        <w:rPr>
          <w:rFonts w:eastAsia="Times New Roman" w:cs="Calibri"/>
          <w:color w:val="222222"/>
          <w:vertAlign w:val="superscript"/>
          <w:lang w:eastAsia="en-ZA"/>
        </w:rPr>
        <w:t>2</w:t>
      </w:r>
      <w:r w:rsidR="004D1C67" w:rsidRPr="001777CD">
        <w:rPr>
          <w:rFonts w:eastAsia="Times New Roman" w:cs="Calibri"/>
          <w:color w:val="222222"/>
          <w:lang w:eastAsia="en-ZA"/>
        </w:rPr>
        <w:t xml:space="preserve"> </w:t>
      </w:r>
      <w:r w:rsidRPr="001777CD">
        <w:rPr>
          <w:rFonts w:eastAsia="Times New Roman" w:cs="Calibri"/>
          <w:color w:val="222222"/>
          <w:lang w:eastAsia="en-ZA"/>
        </w:rPr>
        <w:t xml:space="preserve">and will include the development of water, road, electrical and sewage infrastructure. The </w:t>
      </w:r>
      <w:proofErr w:type="spellStart"/>
      <w:r w:rsidRPr="001777CD">
        <w:rPr>
          <w:rFonts w:eastAsia="Times New Roman" w:cs="Calibri"/>
          <w:color w:val="222222"/>
          <w:lang w:eastAsia="en-ZA"/>
        </w:rPr>
        <w:t>Dirkiesdorp</w:t>
      </w:r>
      <w:proofErr w:type="spellEnd"/>
      <w:r w:rsidRPr="001777CD">
        <w:rPr>
          <w:rFonts w:eastAsia="Times New Roman" w:cs="Calibri"/>
          <w:color w:val="222222"/>
          <w:lang w:eastAsia="en-ZA"/>
        </w:rPr>
        <w:t xml:space="preserve"> node is regarded as a rural development node in terms of the </w:t>
      </w:r>
      <w:proofErr w:type="spellStart"/>
      <w:r w:rsidRPr="001777CD">
        <w:rPr>
          <w:rFonts w:eastAsia="Times New Roman" w:cs="Calibri"/>
          <w:color w:val="222222"/>
          <w:lang w:eastAsia="en-ZA"/>
        </w:rPr>
        <w:t>Mkhondo</w:t>
      </w:r>
      <w:proofErr w:type="spellEnd"/>
      <w:r w:rsidRPr="001777CD">
        <w:rPr>
          <w:rFonts w:eastAsia="Times New Roman" w:cs="Calibri"/>
          <w:color w:val="222222"/>
          <w:lang w:eastAsia="en-ZA"/>
        </w:rPr>
        <w:t xml:space="preserve"> Strategic Development Framework. Development proposals include the consolidating of future business activities and community facilities in the central part around route R543, exp</w:t>
      </w:r>
      <w:r w:rsidR="005864CE" w:rsidRPr="001777CD">
        <w:rPr>
          <w:rFonts w:eastAsia="Times New Roman" w:cs="Calibri"/>
          <w:color w:val="222222"/>
          <w:lang w:eastAsia="en-ZA"/>
        </w:rPr>
        <w:t xml:space="preserve">anding towards the farm </w:t>
      </w:r>
      <w:proofErr w:type="spellStart"/>
      <w:r w:rsidR="005864CE" w:rsidRPr="001777CD">
        <w:rPr>
          <w:rFonts w:eastAsia="Times New Roman" w:cs="Calibri"/>
          <w:color w:val="222222"/>
          <w:lang w:eastAsia="en-ZA"/>
        </w:rPr>
        <w:t>Schoonder</w:t>
      </w:r>
      <w:r w:rsidRPr="001777CD">
        <w:rPr>
          <w:rFonts w:eastAsia="Times New Roman" w:cs="Calibri"/>
          <w:color w:val="222222"/>
          <w:lang w:eastAsia="en-ZA"/>
        </w:rPr>
        <w:t>zi</w:t>
      </w:r>
      <w:r w:rsidR="005864CE" w:rsidRPr="001777CD">
        <w:rPr>
          <w:rFonts w:eastAsia="Times New Roman" w:cs="Calibri"/>
          <w:color w:val="222222"/>
          <w:lang w:eastAsia="en-ZA"/>
        </w:rPr>
        <w:t>g</w:t>
      </w:r>
      <w:r w:rsidRPr="001777CD">
        <w:rPr>
          <w:rFonts w:eastAsia="Times New Roman" w:cs="Calibri"/>
          <w:color w:val="222222"/>
          <w:lang w:eastAsia="en-ZA"/>
        </w:rPr>
        <w:t>t</w:t>
      </w:r>
      <w:proofErr w:type="spellEnd"/>
      <w:r w:rsidRPr="001777CD">
        <w:rPr>
          <w:rFonts w:eastAsia="Times New Roman" w:cs="Calibri"/>
          <w:color w:val="222222"/>
          <w:lang w:eastAsia="en-ZA"/>
        </w:rPr>
        <w:t>.</w:t>
      </w:r>
    </w:p>
    <w:p w:rsidR="000855E2" w:rsidRPr="001777CD" w:rsidRDefault="000855E2" w:rsidP="000855E2">
      <w:pPr>
        <w:shd w:val="clear" w:color="auto" w:fill="FFFFFF"/>
        <w:rPr>
          <w:rFonts w:eastAsia="Times New Roman" w:cs="Calibri"/>
          <w:color w:val="222222"/>
          <w:lang w:eastAsia="en-ZA"/>
        </w:rPr>
      </w:pPr>
      <w:r w:rsidRPr="001777CD">
        <w:rPr>
          <w:rFonts w:eastAsia="Times New Roman" w:cs="Calibri"/>
          <w:color w:val="222222"/>
          <w:lang w:eastAsia="en-ZA"/>
        </w:rPr>
        <w:t xml:space="preserve">The proposed development site is located to the </w:t>
      </w:r>
      <w:r w:rsidR="00841004" w:rsidRPr="001777CD">
        <w:rPr>
          <w:rFonts w:eastAsia="Times New Roman" w:cs="Calibri"/>
          <w:color w:val="222222"/>
          <w:lang w:eastAsia="en-ZA"/>
        </w:rPr>
        <w:t>We</w:t>
      </w:r>
      <w:r w:rsidRPr="001777CD">
        <w:rPr>
          <w:rFonts w:eastAsia="Times New Roman" w:cs="Calibri"/>
          <w:color w:val="222222"/>
          <w:lang w:eastAsia="en-ZA"/>
        </w:rPr>
        <w:t xml:space="preserve">st of the town of </w:t>
      </w:r>
      <w:proofErr w:type="spellStart"/>
      <w:r w:rsidRPr="001777CD">
        <w:rPr>
          <w:rFonts w:eastAsia="Times New Roman" w:cs="Calibri"/>
          <w:color w:val="222222"/>
          <w:lang w:eastAsia="en-ZA"/>
        </w:rPr>
        <w:t>Dirkiesdorp</w:t>
      </w:r>
      <w:proofErr w:type="spellEnd"/>
      <w:r w:rsidRPr="001777CD">
        <w:rPr>
          <w:rFonts w:eastAsia="Times New Roman" w:cs="Calibri"/>
          <w:color w:val="222222"/>
          <w:lang w:eastAsia="en-ZA"/>
        </w:rPr>
        <w:t xml:space="preserve"> located 41km to the </w:t>
      </w:r>
      <w:r w:rsidR="00841004" w:rsidRPr="001777CD">
        <w:rPr>
          <w:rFonts w:eastAsia="Times New Roman" w:cs="Calibri"/>
          <w:color w:val="222222"/>
          <w:lang w:eastAsia="en-ZA"/>
        </w:rPr>
        <w:t>Southw</w:t>
      </w:r>
      <w:r w:rsidRPr="001777CD">
        <w:rPr>
          <w:rFonts w:eastAsia="Times New Roman" w:cs="Calibri"/>
          <w:color w:val="222222"/>
          <w:lang w:eastAsia="en-ZA"/>
        </w:rPr>
        <w:t xml:space="preserve">est of Piet Retief in eastern Mpumalanga as indicated in Figure </w:t>
      </w:r>
      <w:r w:rsidR="00785109" w:rsidRPr="001777CD">
        <w:rPr>
          <w:rFonts w:eastAsia="Times New Roman" w:cs="Calibri"/>
          <w:color w:val="222222"/>
          <w:lang w:eastAsia="en-ZA"/>
        </w:rPr>
        <w:t>2.</w:t>
      </w:r>
      <w:r w:rsidRPr="001777CD">
        <w:rPr>
          <w:rFonts w:eastAsia="Times New Roman" w:cs="Calibri"/>
          <w:color w:val="222222"/>
          <w:lang w:eastAsia="en-ZA"/>
        </w:rPr>
        <w:t xml:space="preserve">1. The proposed sustainable and integrated human settlement is planned on Portion 3 of the farm </w:t>
      </w:r>
      <w:proofErr w:type="spellStart"/>
      <w:r w:rsidRPr="001777CD">
        <w:rPr>
          <w:rFonts w:eastAsia="Times New Roman" w:cs="Calibri"/>
          <w:color w:val="222222"/>
          <w:lang w:eastAsia="en-ZA"/>
        </w:rPr>
        <w:t>Schoonderzigt</w:t>
      </w:r>
      <w:proofErr w:type="spellEnd"/>
      <w:r w:rsidRPr="001777CD">
        <w:rPr>
          <w:rFonts w:eastAsia="Times New Roman" w:cs="Calibri"/>
          <w:color w:val="222222"/>
          <w:lang w:eastAsia="en-ZA"/>
        </w:rPr>
        <w:t xml:space="preserve"> 68 HT. The size of the property is 305.0339 Ha. Only approximately 100 ha will be utilised for the proposed development. The site is situated in the quarter degree square 2730AB. Approximate coordinates of the site are 27° 9'58.83"S 30°22'53.93"E. The </w:t>
      </w:r>
      <w:proofErr w:type="spellStart"/>
      <w:r w:rsidRPr="001777CD">
        <w:rPr>
          <w:rFonts w:eastAsia="Times New Roman" w:cs="Calibri"/>
          <w:color w:val="222222"/>
          <w:lang w:eastAsia="en-ZA"/>
        </w:rPr>
        <w:t>Mabola</w:t>
      </w:r>
      <w:proofErr w:type="spellEnd"/>
      <w:r w:rsidRPr="001777CD">
        <w:rPr>
          <w:rFonts w:eastAsia="Times New Roman" w:cs="Calibri"/>
          <w:color w:val="222222"/>
          <w:lang w:eastAsia="en-ZA"/>
        </w:rPr>
        <w:t xml:space="preserve"> River and associated wetlands forms the eastern border of the site</w:t>
      </w:r>
    </w:p>
    <w:p w:rsidR="005864CE" w:rsidRPr="001777CD" w:rsidRDefault="000855E2" w:rsidP="000855E2">
      <w:pPr>
        <w:shd w:val="clear" w:color="auto" w:fill="FFFFFF"/>
        <w:spacing w:before="100" w:beforeAutospacing="1" w:after="100" w:afterAutospacing="1"/>
        <w:rPr>
          <w:rFonts w:eastAsia="Times New Roman" w:cs="Calibri"/>
          <w:color w:val="222222"/>
          <w:lang w:eastAsia="en-ZA"/>
        </w:rPr>
      </w:pPr>
      <w:proofErr w:type="spellStart"/>
      <w:r w:rsidRPr="001777CD">
        <w:rPr>
          <w:rFonts w:eastAsia="Times New Roman" w:cs="Calibri"/>
          <w:color w:val="222222"/>
          <w:lang w:eastAsia="en-ZA"/>
        </w:rPr>
        <w:t>Dirkiesdorp</w:t>
      </w:r>
      <w:proofErr w:type="spellEnd"/>
      <w:r w:rsidRPr="001777CD">
        <w:rPr>
          <w:rFonts w:eastAsia="Times New Roman" w:cs="Calibri"/>
          <w:color w:val="222222"/>
          <w:lang w:eastAsia="en-ZA"/>
        </w:rPr>
        <w:t xml:space="preserve"> land belongs to public works and was a camp for construction workers in the past. Studies conducted in the area had previously indicated that not enough space was available for the existing housing development. The municipality has therefore proposed to transfer the land from the public works department to the rural development and land reform department in </w:t>
      </w:r>
      <w:r w:rsidR="005864CE" w:rsidRPr="001777CD">
        <w:rPr>
          <w:rFonts w:eastAsia="Times New Roman" w:cs="Calibri"/>
          <w:color w:val="222222"/>
          <w:lang w:eastAsia="en-ZA"/>
        </w:rPr>
        <w:t>order to ensure land ownership.</w:t>
      </w:r>
    </w:p>
    <w:p w:rsidR="000855E2" w:rsidRPr="001777CD" w:rsidRDefault="000855E2" w:rsidP="000855E2">
      <w:pPr>
        <w:shd w:val="clear" w:color="auto" w:fill="FFFFFF"/>
        <w:spacing w:before="100" w:beforeAutospacing="1" w:after="100" w:afterAutospacing="1"/>
        <w:rPr>
          <w:rFonts w:eastAsia="Times New Roman" w:cs="Calibri"/>
          <w:color w:val="222222"/>
          <w:lang w:eastAsia="en-ZA"/>
        </w:rPr>
      </w:pPr>
      <w:r w:rsidRPr="001777CD">
        <w:rPr>
          <w:rFonts w:eastAsia="Times New Roman" w:cs="Calibri"/>
          <w:color w:val="222222"/>
          <w:lang w:eastAsia="en-ZA"/>
        </w:rPr>
        <w:t>Project benefits associated with the development include</w:t>
      </w:r>
    </w:p>
    <w:p w:rsidR="000855E2" w:rsidRPr="001777CD" w:rsidRDefault="000855E2" w:rsidP="000855E2">
      <w:pPr>
        <w:shd w:val="clear" w:color="auto" w:fill="FFFFFF"/>
        <w:spacing w:before="100" w:beforeAutospacing="1" w:after="100" w:afterAutospacing="1"/>
        <w:rPr>
          <w:rFonts w:eastAsia="Times New Roman" w:cs="Calibri"/>
          <w:color w:val="222222"/>
          <w:lang w:eastAsia="en-ZA"/>
        </w:rPr>
      </w:pPr>
      <w:r w:rsidRPr="001777CD">
        <w:rPr>
          <w:rFonts w:eastAsia="Times New Roman" w:cs="Calibri"/>
          <w:color w:val="C00000"/>
          <w:lang w:eastAsia="en-ZA"/>
        </w:rPr>
        <w:t>Ø  </w:t>
      </w:r>
      <w:r w:rsidRPr="001777CD">
        <w:rPr>
          <w:rFonts w:eastAsia="Times New Roman" w:cs="Calibri"/>
          <w:color w:val="222222"/>
          <w:lang w:eastAsia="en-ZA"/>
        </w:rPr>
        <w:t>Access to good quality houses,</w:t>
      </w:r>
    </w:p>
    <w:p w:rsidR="000855E2" w:rsidRPr="001777CD" w:rsidRDefault="000855E2" w:rsidP="000855E2">
      <w:pPr>
        <w:shd w:val="clear" w:color="auto" w:fill="FFFFFF"/>
        <w:spacing w:before="100" w:beforeAutospacing="1" w:after="100" w:afterAutospacing="1"/>
        <w:rPr>
          <w:rFonts w:eastAsia="Times New Roman" w:cs="Calibri"/>
          <w:color w:val="222222"/>
          <w:lang w:eastAsia="en-ZA"/>
        </w:rPr>
      </w:pPr>
      <w:r w:rsidRPr="001777CD">
        <w:rPr>
          <w:rFonts w:eastAsia="Times New Roman" w:cs="Calibri"/>
          <w:color w:val="C00000"/>
          <w:lang w:eastAsia="en-ZA"/>
        </w:rPr>
        <w:t>Ø  </w:t>
      </w:r>
      <w:r w:rsidRPr="001777CD">
        <w:rPr>
          <w:rFonts w:eastAsia="Times New Roman" w:cs="Calibri"/>
          <w:color w:val="222222"/>
          <w:lang w:eastAsia="en-ZA"/>
        </w:rPr>
        <w:t>Provision of infrastructure that will create an environment that is conducive to economic, growth and development,</w:t>
      </w:r>
    </w:p>
    <w:p w:rsidR="000855E2" w:rsidRPr="001777CD" w:rsidRDefault="000855E2" w:rsidP="000855E2">
      <w:pPr>
        <w:shd w:val="clear" w:color="auto" w:fill="FFFFFF"/>
        <w:spacing w:before="100" w:beforeAutospacing="1" w:after="100" w:afterAutospacing="1"/>
        <w:rPr>
          <w:rFonts w:eastAsia="Times New Roman" w:cs="Calibri"/>
          <w:color w:val="222222"/>
          <w:lang w:eastAsia="en-ZA"/>
        </w:rPr>
      </w:pPr>
      <w:r w:rsidRPr="001777CD">
        <w:rPr>
          <w:rFonts w:eastAsia="Times New Roman" w:cs="Calibri"/>
          <w:color w:val="C00000"/>
          <w:lang w:eastAsia="en-ZA"/>
        </w:rPr>
        <w:t>Ø  </w:t>
      </w:r>
      <w:r w:rsidRPr="001777CD">
        <w:rPr>
          <w:rFonts w:eastAsia="Times New Roman" w:cs="Calibri"/>
          <w:color w:val="222222"/>
          <w:lang w:eastAsia="en-ZA"/>
        </w:rPr>
        <w:t>Elimination of informal settlements,</w:t>
      </w:r>
    </w:p>
    <w:p w:rsidR="000855E2" w:rsidRPr="001777CD" w:rsidRDefault="000855E2" w:rsidP="000855E2">
      <w:pPr>
        <w:shd w:val="clear" w:color="auto" w:fill="FFFFFF"/>
        <w:spacing w:before="100" w:beforeAutospacing="1" w:after="100" w:afterAutospacing="1"/>
        <w:rPr>
          <w:rFonts w:eastAsia="Times New Roman" w:cs="Calibri"/>
          <w:color w:val="222222"/>
          <w:lang w:eastAsia="en-ZA"/>
        </w:rPr>
      </w:pPr>
      <w:r w:rsidRPr="001777CD">
        <w:rPr>
          <w:rFonts w:eastAsia="Times New Roman" w:cs="Calibri"/>
          <w:color w:val="C00000"/>
          <w:lang w:eastAsia="en-ZA"/>
        </w:rPr>
        <w:t>Ø  </w:t>
      </w:r>
      <w:r w:rsidRPr="001777CD">
        <w:rPr>
          <w:rFonts w:eastAsia="Times New Roman" w:cs="Calibri"/>
          <w:color w:val="222222"/>
          <w:lang w:eastAsia="en-ZA"/>
        </w:rPr>
        <w:t>Development of new housing stock catering for affordable and high income markets,</w:t>
      </w:r>
    </w:p>
    <w:p w:rsidR="000855E2" w:rsidRPr="001777CD" w:rsidRDefault="000855E2" w:rsidP="000855E2">
      <w:pPr>
        <w:shd w:val="clear" w:color="auto" w:fill="FFFFFF"/>
        <w:spacing w:before="100" w:beforeAutospacing="1" w:after="100" w:afterAutospacing="1"/>
        <w:rPr>
          <w:rFonts w:eastAsia="Times New Roman" w:cs="Calibri"/>
          <w:color w:val="222222"/>
          <w:lang w:eastAsia="en-ZA"/>
        </w:rPr>
      </w:pPr>
      <w:r w:rsidRPr="001777CD">
        <w:rPr>
          <w:rFonts w:eastAsia="Times New Roman" w:cs="Calibri"/>
          <w:color w:val="C00000"/>
          <w:lang w:eastAsia="en-ZA"/>
        </w:rPr>
        <w:t>Ø  </w:t>
      </w:r>
      <w:r w:rsidRPr="001777CD">
        <w:rPr>
          <w:rFonts w:eastAsia="Times New Roman" w:cs="Calibri"/>
          <w:color w:val="222222"/>
          <w:lang w:eastAsia="en-ZA"/>
        </w:rPr>
        <w:t>Understanding of all housing related matters and available housing options,</w:t>
      </w:r>
    </w:p>
    <w:p w:rsidR="000855E2" w:rsidRPr="001777CD" w:rsidRDefault="000855E2" w:rsidP="000855E2">
      <w:pPr>
        <w:shd w:val="clear" w:color="auto" w:fill="FFFFFF"/>
        <w:spacing w:before="100" w:beforeAutospacing="1" w:after="100" w:afterAutospacing="1"/>
        <w:rPr>
          <w:rFonts w:eastAsia="Times New Roman" w:cs="Calibri"/>
          <w:color w:val="222222"/>
          <w:lang w:eastAsia="en-ZA"/>
        </w:rPr>
      </w:pPr>
      <w:r w:rsidRPr="001777CD">
        <w:rPr>
          <w:rFonts w:eastAsia="Times New Roman" w:cs="Calibri"/>
          <w:color w:val="C00000"/>
          <w:lang w:eastAsia="en-ZA"/>
        </w:rPr>
        <w:t>Ø  </w:t>
      </w:r>
      <w:r w:rsidRPr="001777CD">
        <w:rPr>
          <w:rFonts w:eastAsia="Times New Roman" w:cs="Calibri"/>
          <w:color w:val="222222"/>
          <w:lang w:eastAsia="en-ZA"/>
        </w:rPr>
        <w:t>Densification in centrally located areas in order to optimize bulk infrastructure provision,</w:t>
      </w:r>
    </w:p>
    <w:p w:rsidR="000855E2" w:rsidRPr="001777CD" w:rsidRDefault="000855E2" w:rsidP="000855E2">
      <w:pPr>
        <w:shd w:val="clear" w:color="auto" w:fill="FFFFFF"/>
        <w:spacing w:before="100" w:beforeAutospacing="1" w:after="100" w:afterAutospacing="1"/>
        <w:rPr>
          <w:rFonts w:eastAsia="Times New Roman" w:cs="Calibri"/>
          <w:color w:val="222222"/>
          <w:lang w:eastAsia="en-ZA"/>
        </w:rPr>
      </w:pPr>
      <w:r w:rsidRPr="001777CD">
        <w:rPr>
          <w:rFonts w:eastAsia="Times New Roman" w:cs="Calibri"/>
          <w:color w:val="C00000"/>
          <w:lang w:eastAsia="en-ZA"/>
        </w:rPr>
        <w:t>Ø  </w:t>
      </w:r>
      <w:r w:rsidRPr="001777CD">
        <w:rPr>
          <w:rFonts w:eastAsia="Times New Roman" w:cs="Calibri"/>
          <w:color w:val="222222"/>
          <w:lang w:eastAsia="en-ZA"/>
        </w:rPr>
        <w:t>Promotion of contractor development and address unemployment, and</w:t>
      </w:r>
    </w:p>
    <w:p w:rsidR="000855E2" w:rsidRPr="001777CD" w:rsidRDefault="000855E2" w:rsidP="000855E2">
      <w:pPr>
        <w:shd w:val="clear" w:color="auto" w:fill="FFFFFF"/>
        <w:spacing w:before="100" w:beforeAutospacing="1" w:after="100" w:afterAutospacing="1"/>
        <w:rPr>
          <w:rFonts w:eastAsia="Times New Roman" w:cs="Calibri"/>
          <w:color w:val="222222"/>
          <w:lang w:eastAsia="en-ZA"/>
        </w:rPr>
      </w:pPr>
      <w:proofErr w:type="gramStart"/>
      <w:r w:rsidRPr="001777CD">
        <w:rPr>
          <w:rFonts w:eastAsia="Times New Roman" w:cs="Calibri"/>
          <w:color w:val="C00000"/>
          <w:lang w:eastAsia="en-ZA"/>
        </w:rPr>
        <w:t>Ø  </w:t>
      </w:r>
      <w:r w:rsidRPr="001777CD">
        <w:rPr>
          <w:rFonts w:eastAsia="Times New Roman" w:cs="Calibri"/>
          <w:color w:val="222222"/>
          <w:lang w:eastAsia="en-ZA"/>
        </w:rPr>
        <w:t>The building of municipal housing development and delivery capacity.</w:t>
      </w:r>
      <w:proofErr w:type="gramEnd"/>
    </w:p>
    <w:p w:rsidR="000855E2" w:rsidRPr="001777CD" w:rsidRDefault="000855E2" w:rsidP="000855E2">
      <w:pPr>
        <w:rPr>
          <w:rFonts w:cs="Calibri"/>
        </w:rPr>
      </w:pPr>
    </w:p>
    <w:p w:rsidR="00536411" w:rsidRPr="00782132" w:rsidRDefault="00ED25D2" w:rsidP="00FF7A29">
      <w:r>
        <w:rPr>
          <w:noProof/>
        </w:rPr>
        <w:pict>
          <v:shapetype id="_x0000_t202" coordsize="21600,21600" o:spt="202" path="m,l,21600r21600,l21600,xe">
            <v:stroke joinstyle="miter"/>
            <v:path gradientshapeok="t" o:connecttype="rect"/>
          </v:shapetype>
          <v:shape id="_x0000_s1282" type="#_x0000_t202" style="position:absolute;left:0;text-align:left;margin-left:1.5pt;margin-top:266.2pt;width:451.5pt;height:24.2pt;z-index:1;mso-position-horizontal-relative:text;mso-position-vertical-relative:text" wrapcoords="-36 0 -36 20925 21600 20925 21600 0 -36 0" stroked="f">
            <v:textbox style="mso-fit-shape-to-text:t" inset="0,0,0,0">
              <w:txbxContent>
                <w:p w:rsidR="004C64B7" w:rsidRPr="004A21D9" w:rsidRDefault="004C64B7" w:rsidP="00FF7A29">
                  <w:pPr>
                    <w:pStyle w:val="Caption"/>
                    <w:rPr>
                      <w:noProof/>
                    </w:rPr>
                  </w:pPr>
                  <w:bookmarkStart w:id="7" w:name="_Toc458280984"/>
                  <w:proofErr w:type="gramStart"/>
                  <w:r>
                    <w:t xml:space="preserve">Figure </w:t>
                  </w:r>
                  <w:r w:rsidR="00ED25D2">
                    <w:fldChar w:fldCharType="begin"/>
                  </w:r>
                  <w:r w:rsidR="00ED25D2">
                    <w:instrText xml:space="preserve"> STYLEREF 1 \s </w:instrText>
                  </w:r>
                  <w:r w:rsidR="00ED25D2">
                    <w:fldChar w:fldCharType="separate"/>
                  </w:r>
                  <w:r>
                    <w:rPr>
                      <w:noProof/>
                    </w:rPr>
                    <w:t>2</w:t>
                  </w:r>
                  <w:r w:rsidR="00ED25D2">
                    <w:rPr>
                      <w:noProof/>
                    </w:rPr>
                    <w:fldChar w:fldCharType="end"/>
                  </w:r>
                  <w:r>
                    <w:t>.</w:t>
                  </w:r>
                  <w:proofErr w:type="gramEnd"/>
                  <w:r>
                    <w:fldChar w:fldCharType="begin"/>
                  </w:r>
                  <w:r>
                    <w:instrText xml:space="preserve"> SEQ Figure \* ARABIC \s 1 </w:instrText>
                  </w:r>
                  <w:r>
                    <w:fldChar w:fldCharType="separate"/>
                  </w:r>
                  <w:r>
                    <w:rPr>
                      <w:noProof/>
                    </w:rPr>
                    <w:t>1</w:t>
                  </w:r>
                  <w:r>
                    <w:fldChar w:fldCharType="end"/>
                  </w:r>
                  <w:r>
                    <w:t xml:space="preserve"> Locality of study area</w:t>
                  </w:r>
                  <w:bookmarkEnd w:id="7"/>
                </w:p>
              </w:txbxContent>
            </v:textbox>
            <w10:wrap type="tight"/>
          </v:shape>
        </w:pict>
      </w:r>
      <w:r>
        <w:rPr>
          <w:noProof/>
        </w:rPr>
        <w:pict>
          <v:shape id="_x0000_s1288" type="#_x0000_t75" style="position:absolute;left:0;text-align:left;margin-left:0;margin-top:0;width:450.75pt;height:260.25pt;z-index:-3;mso-position-horizontal:absolute;mso-position-horizontal-relative:text;mso-position-vertical:center;mso-position-vertical-relative:text;mso-width-relative:page;mso-height-relative:page" wrapcoords="-72 -62 -72 21600 21672 21600 21672 -62 -72 -62" stroked="t" strokeweight="1pt">
            <v:imagedata r:id="rId15" o:title="Study Area"/>
            <w10:wrap type="tight"/>
          </v:shape>
        </w:pict>
      </w:r>
    </w:p>
    <w:p w:rsidR="00C43F5E" w:rsidRDefault="00DD34ED" w:rsidP="0082077C">
      <w:pPr>
        <w:pStyle w:val="Heading1"/>
      </w:pPr>
      <w:r>
        <w:t xml:space="preserve"> </w:t>
      </w:r>
      <w:bookmarkStart w:id="8" w:name="_Toc289612614"/>
      <w:bookmarkStart w:id="9" w:name="_Toc458280969"/>
      <w:r w:rsidR="004857B4" w:rsidRPr="00390D80">
        <w:t>GEOLOGY</w:t>
      </w:r>
      <w:bookmarkEnd w:id="8"/>
      <w:bookmarkEnd w:id="9"/>
    </w:p>
    <w:p w:rsidR="00943DFC" w:rsidRDefault="00943DFC" w:rsidP="00EA0988">
      <w:r>
        <w:t>T</w:t>
      </w:r>
      <w:r w:rsidR="000F27C9">
        <w:t>he study area is underlain by</w:t>
      </w:r>
      <w:r w:rsidR="00E63D1B">
        <w:t xml:space="preserve"> </w:t>
      </w:r>
      <w:r w:rsidR="001534D5">
        <w:t>Permian</w:t>
      </w:r>
      <w:r w:rsidR="00E63D1B">
        <w:t xml:space="preserve"> aged </w:t>
      </w:r>
      <w:r w:rsidR="00204A3E">
        <w:t xml:space="preserve">sandstone and </w:t>
      </w:r>
      <w:r w:rsidR="001534D5">
        <w:t>dark coloured shale, with coal beds</w:t>
      </w:r>
      <w:r w:rsidR="000F27C9">
        <w:t xml:space="preserve"> of the </w:t>
      </w:r>
      <w:r w:rsidR="001534D5">
        <w:t>Vryheid Formation (</w:t>
      </w:r>
      <w:proofErr w:type="spellStart"/>
      <w:proofErr w:type="gramStart"/>
      <w:r w:rsidR="001534D5">
        <w:t>Pv</w:t>
      </w:r>
      <w:proofErr w:type="spellEnd"/>
      <w:proofErr w:type="gramEnd"/>
      <w:r w:rsidR="001534D5">
        <w:t xml:space="preserve">) of the </w:t>
      </w:r>
      <w:proofErr w:type="spellStart"/>
      <w:r w:rsidR="001534D5">
        <w:t>Ecca</w:t>
      </w:r>
      <w:proofErr w:type="spellEnd"/>
      <w:r w:rsidR="001534D5">
        <w:t xml:space="preserve"> </w:t>
      </w:r>
      <w:r w:rsidR="000F27C9">
        <w:t>Group</w:t>
      </w:r>
      <w:r w:rsidR="00FC737E">
        <w:t xml:space="preserve">.  The development site is bordered by the wetland systems of the </w:t>
      </w:r>
      <w:proofErr w:type="spellStart"/>
      <w:r w:rsidR="00FC737E">
        <w:t>Mabola</w:t>
      </w:r>
      <w:proofErr w:type="spellEnd"/>
      <w:r w:rsidR="00FC737E">
        <w:t xml:space="preserve"> River and the coarse-grained sandstones of the Vryheid Formation </w:t>
      </w:r>
      <w:proofErr w:type="gramStart"/>
      <w:r w:rsidR="00FC737E">
        <w:t>is</w:t>
      </w:r>
      <w:proofErr w:type="gramEnd"/>
      <w:r w:rsidR="00FC737E">
        <w:t xml:space="preserve"> an important secondary aquifer rock in South Africa</w:t>
      </w:r>
      <w:r w:rsidR="005A375F">
        <w:t xml:space="preserve"> (Figure 3.1).</w:t>
      </w:r>
    </w:p>
    <w:p w:rsidR="00FF7A29" w:rsidRDefault="00FF7A29" w:rsidP="00EA0988"/>
    <w:p w:rsidR="00FF7A29" w:rsidRDefault="00ED25D2" w:rsidP="00EA0988">
      <w:r>
        <w:rPr>
          <w:noProof/>
        </w:rPr>
        <w:pict>
          <v:shape id="_x0000_s1289" type="#_x0000_t75" style="position:absolute;left:0;text-align:left;margin-left:0;margin-top:.15pt;width:450.75pt;height:183pt;z-index:-2;mso-position-horizontal:absolute;mso-position-horizontal-relative:text;mso-position-vertical:absolute;mso-position-vertical-relative:text;mso-width-relative:page;mso-height-relative:page" wrapcoords="-72 -89 -72 21600 21672 21600 21672 -89 -72 -89" stroked="t" strokeweight="1pt">
            <v:imagedata r:id="rId16" o:title="Geologie"/>
            <w10:wrap type="tight"/>
          </v:shape>
        </w:pict>
      </w:r>
      <w:r>
        <w:rPr>
          <w:noProof/>
        </w:rPr>
        <w:pict>
          <v:shape id="_x0000_s1284" type="#_x0000_t202" style="position:absolute;left:0;text-align:left;margin-left:0;margin-top:187.6pt;width:450.75pt;height:.05pt;z-index:2;mso-position-horizontal-relative:text;mso-position-vertical-relative:text" wrapcoords="-36 0 -36 20925 21600 20925 21600 0 -36 0" stroked="f">
            <v:textbox style="mso-fit-shape-to-text:t" inset="0,0,0,0">
              <w:txbxContent>
                <w:p w:rsidR="004C64B7" w:rsidRPr="00E85ADB" w:rsidRDefault="004C64B7" w:rsidP="00FF7A29">
                  <w:pPr>
                    <w:pStyle w:val="Caption"/>
                    <w:rPr>
                      <w:noProof/>
                    </w:rPr>
                  </w:pPr>
                  <w:bookmarkStart w:id="10" w:name="_Toc458280985"/>
                  <w:proofErr w:type="gramStart"/>
                  <w:r>
                    <w:t xml:space="preserve">Figure </w:t>
                  </w:r>
                  <w:r w:rsidR="00ED25D2">
                    <w:fldChar w:fldCharType="begin"/>
                  </w:r>
                  <w:r w:rsidR="00ED25D2">
                    <w:instrText xml:space="preserve"> STYLEREF 1 \s </w:instrText>
                  </w:r>
                  <w:r w:rsidR="00ED25D2">
                    <w:fldChar w:fldCharType="separate"/>
                  </w:r>
                  <w:r>
                    <w:rPr>
                      <w:noProof/>
                    </w:rPr>
                    <w:t>3</w:t>
                  </w:r>
                  <w:r w:rsidR="00ED25D2">
                    <w:rPr>
                      <w:noProof/>
                    </w:rPr>
                    <w:fldChar w:fldCharType="end"/>
                  </w:r>
                  <w:r>
                    <w:t>.</w:t>
                  </w:r>
                  <w:proofErr w:type="gramEnd"/>
                  <w:r>
                    <w:fldChar w:fldCharType="begin"/>
                  </w:r>
                  <w:r>
                    <w:instrText xml:space="preserve"> SEQ Figure \* ARABIC \s 1 </w:instrText>
                  </w:r>
                  <w:r>
                    <w:fldChar w:fldCharType="separate"/>
                  </w:r>
                  <w:r>
                    <w:rPr>
                      <w:noProof/>
                    </w:rPr>
                    <w:t>1</w:t>
                  </w:r>
                  <w:r>
                    <w:fldChar w:fldCharType="end"/>
                  </w:r>
                  <w:r>
                    <w:t xml:space="preserve"> Geology of the </w:t>
                  </w:r>
                  <w:proofErr w:type="spellStart"/>
                  <w:r>
                    <w:t>Dirkiesdorp</w:t>
                  </w:r>
                  <w:proofErr w:type="spellEnd"/>
                  <w:r>
                    <w:t xml:space="preserve"> Housing Development that is </w:t>
                  </w:r>
                  <w:proofErr w:type="spellStart"/>
                  <w:r>
                    <w:t>underain</w:t>
                  </w:r>
                  <w:proofErr w:type="spellEnd"/>
                  <w:r>
                    <w:t xml:space="preserve"> by the Vryheid Formation (</w:t>
                  </w:r>
                  <w:proofErr w:type="spellStart"/>
                  <w:proofErr w:type="gramStart"/>
                  <w:r>
                    <w:t>Pv</w:t>
                  </w:r>
                  <w:proofErr w:type="spellEnd"/>
                  <w:proofErr w:type="gramEnd"/>
                  <w:r>
                    <w:t>)</w:t>
                  </w:r>
                  <w:bookmarkEnd w:id="10"/>
                </w:p>
              </w:txbxContent>
            </v:textbox>
            <w10:wrap type="tight"/>
          </v:shape>
        </w:pict>
      </w:r>
    </w:p>
    <w:p w:rsidR="00943DFC" w:rsidRDefault="00524774" w:rsidP="00230FAF">
      <w:pPr>
        <w:pStyle w:val="Heading2"/>
      </w:pPr>
      <w:bookmarkStart w:id="11" w:name="_Toc458280970"/>
      <w:r>
        <w:t>K</w:t>
      </w:r>
      <w:r w:rsidR="00772EFC">
        <w:t>aroo Supergroup</w:t>
      </w:r>
      <w:bookmarkEnd w:id="11"/>
    </w:p>
    <w:p w:rsidR="00524774" w:rsidRDefault="00FC737E" w:rsidP="00524774">
      <w:pPr>
        <w:pStyle w:val="Heading3"/>
      </w:pPr>
      <w:bookmarkStart w:id="12" w:name="_Toc458280971"/>
      <w:proofErr w:type="spellStart"/>
      <w:r>
        <w:t>Ecca</w:t>
      </w:r>
      <w:proofErr w:type="spellEnd"/>
      <w:r>
        <w:t xml:space="preserve"> Group</w:t>
      </w:r>
      <w:bookmarkEnd w:id="12"/>
    </w:p>
    <w:p w:rsidR="00FC737E" w:rsidRPr="00FC737E" w:rsidRDefault="00FC737E" w:rsidP="00FC737E">
      <w:pPr>
        <w:rPr>
          <w:i/>
        </w:rPr>
      </w:pPr>
      <w:r w:rsidRPr="00FC737E">
        <w:rPr>
          <w:i/>
        </w:rPr>
        <w:t>Vryheid Formation</w:t>
      </w:r>
      <w:r w:rsidR="00825F55">
        <w:rPr>
          <w:i/>
        </w:rPr>
        <w:t xml:space="preserve"> (</w:t>
      </w:r>
      <w:proofErr w:type="spellStart"/>
      <w:proofErr w:type="gramStart"/>
      <w:r w:rsidR="00825F55">
        <w:rPr>
          <w:i/>
        </w:rPr>
        <w:t>Pv</w:t>
      </w:r>
      <w:proofErr w:type="spellEnd"/>
      <w:proofErr w:type="gramEnd"/>
      <w:r w:rsidR="00825F55">
        <w:rPr>
          <w:i/>
        </w:rPr>
        <w:t>)</w:t>
      </w:r>
    </w:p>
    <w:p w:rsidR="007D044E" w:rsidRPr="00EB0A19" w:rsidRDefault="007D044E" w:rsidP="007D044E">
      <w:r>
        <w:t xml:space="preserve">The </w:t>
      </w:r>
      <w:r w:rsidR="00FC737E">
        <w:t>Vryheid Formation</w:t>
      </w:r>
      <w:r>
        <w:t xml:space="preserve"> consists largely of </w:t>
      </w:r>
      <w:r w:rsidR="00104F1E">
        <w:t xml:space="preserve">a </w:t>
      </w:r>
      <w:r w:rsidR="00FC737E">
        <w:t>sequence of coarse</w:t>
      </w:r>
      <w:r w:rsidR="00104F1E">
        <w:t>-grained</w:t>
      </w:r>
      <w:r w:rsidR="00AA613F">
        <w:t xml:space="preserve"> sandstone</w:t>
      </w:r>
      <w:r>
        <w:t xml:space="preserve"> </w:t>
      </w:r>
      <w:r w:rsidR="00FC737E">
        <w:t xml:space="preserve">and </w:t>
      </w:r>
      <w:proofErr w:type="spellStart"/>
      <w:r w:rsidR="00FC737E">
        <w:t>interbedded</w:t>
      </w:r>
      <w:proofErr w:type="spellEnd"/>
      <w:r w:rsidR="00FC737E">
        <w:t xml:space="preserve"> dark coloured shale and coal beds, very often occurring in economically viable deposits of coal, mined in this part of the Karoo Basin (</w:t>
      </w:r>
      <w:r w:rsidRPr="00EB0A19">
        <w:t>Johnson et al, 2009).</w:t>
      </w:r>
    </w:p>
    <w:p w:rsidR="007B3E23" w:rsidRDefault="008138BE" w:rsidP="00B35BB4">
      <w:pPr>
        <w:pStyle w:val="Heading1"/>
      </w:pPr>
      <w:bookmarkStart w:id="13" w:name="_Toc458280972"/>
      <w:r>
        <w:t>PALAEONTOLOGY OF THE AREA</w:t>
      </w:r>
      <w:bookmarkStart w:id="14" w:name="_Toc295908715"/>
      <w:bookmarkEnd w:id="13"/>
    </w:p>
    <w:p w:rsidR="007D044E" w:rsidRDefault="00841B3D" w:rsidP="007D044E">
      <w:pPr>
        <w:pStyle w:val="Heading2"/>
      </w:pPr>
      <w:bookmarkStart w:id="15" w:name="_Toc458280973"/>
      <w:r>
        <w:t>Karoo Supergroup</w:t>
      </w:r>
      <w:bookmarkEnd w:id="15"/>
    </w:p>
    <w:p w:rsidR="00841B3D" w:rsidRDefault="00FC737E" w:rsidP="00841B3D">
      <w:pPr>
        <w:pStyle w:val="Heading3"/>
      </w:pPr>
      <w:bookmarkStart w:id="16" w:name="_Toc458280974"/>
      <w:proofErr w:type="spellStart"/>
      <w:r>
        <w:t>Ecca</w:t>
      </w:r>
      <w:proofErr w:type="spellEnd"/>
      <w:r>
        <w:t xml:space="preserve"> Group</w:t>
      </w:r>
      <w:bookmarkEnd w:id="16"/>
    </w:p>
    <w:p w:rsidR="00841B3D" w:rsidRPr="00FE273C" w:rsidRDefault="00FC737E" w:rsidP="00FE273C">
      <w:pPr>
        <w:rPr>
          <w:i/>
        </w:rPr>
      </w:pPr>
      <w:r>
        <w:rPr>
          <w:i/>
        </w:rPr>
        <w:t xml:space="preserve">Vryheid </w:t>
      </w:r>
      <w:r w:rsidR="00FE273C" w:rsidRPr="00FE273C">
        <w:rPr>
          <w:i/>
        </w:rPr>
        <w:t>Formation</w:t>
      </w:r>
      <w:r>
        <w:rPr>
          <w:i/>
        </w:rPr>
        <w:t xml:space="preserve"> (</w:t>
      </w:r>
      <w:proofErr w:type="spellStart"/>
      <w:proofErr w:type="gramStart"/>
      <w:r>
        <w:rPr>
          <w:i/>
        </w:rPr>
        <w:t>Pv</w:t>
      </w:r>
      <w:proofErr w:type="spellEnd"/>
      <w:proofErr w:type="gramEnd"/>
      <w:r>
        <w:rPr>
          <w:i/>
        </w:rPr>
        <w:t>)</w:t>
      </w:r>
    </w:p>
    <w:p w:rsidR="00CB60CA" w:rsidRDefault="008F2B02" w:rsidP="00D4243B">
      <w:r w:rsidRPr="00EB0A19">
        <w:t>The</w:t>
      </w:r>
      <w:r w:rsidR="00A40727">
        <w:t xml:space="preserve"> </w:t>
      </w:r>
      <w:r w:rsidR="00825F55">
        <w:t xml:space="preserve">Permian aged </w:t>
      </w:r>
      <w:proofErr w:type="spellStart"/>
      <w:r w:rsidR="00825F55">
        <w:t>Ecca</w:t>
      </w:r>
      <w:proofErr w:type="spellEnd"/>
      <w:r w:rsidRPr="00EB0A19">
        <w:t xml:space="preserve"> Group</w:t>
      </w:r>
      <w:r w:rsidR="00825F55">
        <w:t>, and more so the Vryheid Formation,</w:t>
      </w:r>
      <w:r w:rsidRPr="00EB0A19">
        <w:t xml:space="preserve"> is very well known as a treasure house of Palaeontological Heritage in Southern Africa</w:t>
      </w:r>
      <w:r w:rsidR="008F118C" w:rsidRPr="00EB0A19">
        <w:t xml:space="preserve"> (</w:t>
      </w:r>
      <w:proofErr w:type="spellStart"/>
      <w:r w:rsidR="00917134" w:rsidRPr="00EB0A19">
        <w:t>MacRae</w:t>
      </w:r>
      <w:proofErr w:type="spellEnd"/>
      <w:r w:rsidR="00917134" w:rsidRPr="00EB0A19">
        <w:t>, 1999; McCart</w:t>
      </w:r>
      <w:r w:rsidR="00CB60CA">
        <w:t xml:space="preserve">hy and </w:t>
      </w:r>
      <w:proofErr w:type="spellStart"/>
      <w:r w:rsidR="00CB60CA">
        <w:t>Rubidge</w:t>
      </w:r>
      <w:proofErr w:type="spellEnd"/>
      <w:r w:rsidR="00CB60CA">
        <w:t xml:space="preserve">, 2005; Johnson et al, 2009, </w:t>
      </w:r>
      <w:proofErr w:type="spellStart"/>
      <w:r w:rsidR="00CB60CA">
        <w:t>Bamford</w:t>
      </w:r>
      <w:proofErr w:type="spellEnd"/>
      <w:r w:rsidR="00CB60CA">
        <w:t xml:space="preserve">, 2011 and Mason and Christie, </w:t>
      </w:r>
      <w:proofErr w:type="gramStart"/>
      <w:r w:rsidR="00CB60CA">
        <w:t>1986 )</w:t>
      </w:r>
      <w:proofErr w:type="gramEnd"/>
      <w:r w:rsidR="00CB60CA">
        <w:t>.</w:t>
      </w:r>
    </w:p>
    <w:p w:rsidR="00CB60CA" w:rsidRDefault="00CB60CA" w:rsidP="00D4243B"/>
    <w:p w:rsidR="00CB60CA" w:rsidRDefault="00CB60CA" w:rsidP="00CB60CA">
      <w:pPr>
        <w:rPr>
          <w:i/>
        </w:rPr>
      </w:pPr>
      <w:r w:rsidRPr="007774F3">
        <w:t xml:space="preserve">The Vryheid Formation is well-known for the occurrence of coal beds that resulted from the accumulation of plant material over long periods of time.  Plant fossils described by </w:t>
      </w:r>
      <w:proofErr w:type="spellStart"/>
      <w:r w:rsidRPr="007774F3">
        <w:t>Bamford</w:t>
      </w:r>
      <w:proofErr w:type="spellEnd"/>
      <w:r w:rsidRPr="007774F3">
        <w:t xml:space="preserve"> (2011) from the Vryheid Formation are; </w:t>
      </w:r>
      <w:proofErr w:type="spellStart"/>
      <w:r w:rsidRPr="007774F3">
        <w:rPr>
          <w:i/>
        </w:rPr>
        <w:t>Azaniodendron</w:t>
      </w:r>
      <w:proofErr w:type="spellEnd"/>
      <w:r w:rsidRPr="007774F3">
        <w:rPr>
          <w:i/>
        </w:rPr>
        <w:t xml:space="preserve"> fertile, </w:t>
      </w:r>
      <w:proofErr w:type="spellStart"/>
      <w:r w:rsidRPr="007774F3">
        <w:rPr>
          <w:i/>
        </w:rPr>
        <w:t>Cyclodendron</w:t>
      </w:r>
      <w:proofErr w:type="spellEnd"/>
      <w:r w:rsidRPr="007774F3">
        <w:rPr>
          <w:i/>
        </w:rPr>
        <w:t xml:space="preserve"> </w:t>
      </w:r>
      <w:proofErr w:type="spellStart"/>
      <w:r w:rsidRPr="007774F3">
        <w:rPr>
          <w:i/>
        </w:rPr>
        <w:t>leslii</w:t>
      </w:r>
      <w:proofErr w:type="spellEnd"/>
      <w:r w:rsidRPr="007774F3">
        <w:rPr>
          <w:i/>
        </w:rPr>
        <w:t xml:space="preserve">, </w:t>
      </w:r>
      <w:proofErr w:type="spellStart"/>
      <w:r w:rsidRPr="007774F3">
        <w:rPr>
          <w:i/>
        </w:rPr>
        <w:t>Sphenophyllum</w:t>
      </w:r>
      <w:proofErr w:type="spellEnd"/>
      <w:r w:rsidRPr="007774F3">
        <w:rPr>
          <w:i/>
        </w:rPr>
        <w:t xml:space="preserve"> </w:t>
      </w:r>
      <w:proofErr w:type="spellStart"/>
      <w:r w:rsidRPr="007774F3">
        <w:rPr>
          <w:i/>
        </w:rPr>
        <w:t>hammanskraalensis</w:t>
      </w:r>
      <w:proofErr w:type="spellEnd"/>
      <w:r w:rsidRPr="007774F3">
        <w:rPr>
          <w:i/>
        </w:rPr>
        <w:t xml:space="preserve">, </w:t>
      </w:r>
      <w:proofErr w:type="spellStart"/>
      <w:r w:rsidRPr="007774F3">
        <w:rPr>
          <w:i/>
        </w:rPr>
        <w:t>Annularia</w:t>
      </w:r>
      <w:proofErr w:type="spellEnd"/>
      <w:r w:rsidRPr="007774F3">
        <w:rPr>
          <w:i/>
        </w:rPr>
        <w:t xml:space="preserve"> sp., </w:t>
      </w:r>
      <w:proofErr w:type="spellStart"/>
      <w:r w:rsidRPr="007774F3">
        <w:rPr>
          <w:i/>
        </w:rPr>
        <w:t>Raniganjia</w:t>
      </w:r>
      <w:proofErr w:type="spellEnd"/>
      <w:r w:rsidRPr="007774F3">
        <w:rPr>
          <w:i/>
        </w:rPr>
        <w:t xml:space="preserve"> sp., </w:t>
      </w:r>
      <w:proofErr w:type="spellStart"/>
      <w:r w:rsidRPr="007774F3">
        <w:rPr>
          <w:i/>
        </w:rPr>
        <w:t>Asterotheca</w:t>
      </w:r>
      <w:proofErr w:type="spellEnd"/>
      <w:r w:rsidRPr="007774F3">
        <w:rPr>
          <w:i/>
        </w:rPr>
        <w:t xml:space="preserve"> spp., </w:t>
      </w:r>
      <w:proofErr w:type="spellStart"/>
      <w:r w:rsidRPr="007774F3">
        <w:rPr>
          <w:i/>
        </w:rPr>
        <w:t>Liknopetalon</w:t>
      </w:r>
      <w:proofErr w:type="spellEnd"/>
      <w:r w:rsidRPr="007774F3">
        <w:rPr>
          <w:i/>
        </w:rPr>
        <w:t xml:space="preserve"> </w:t>
      </w:r>
      <w:proofErr w:type="spellStart"/>
      <w:r w:rsidRPr="007774F3">
        <w:rPr>
          <w:i/>
        </w:rPr>
        <w:t>enigmata</w:t>
      </w:r>
      <w:proofErr w:type="spellEnd"/>
      <w:r w:rsidRPr="007774F3">
        <w:rPr>
          <w:i/>
        </w:rPr>
        <w:t xml:space="preserve">, Glossopteris &gt; 20 species, </w:t>
      </w:r>
      <w:proofErr w:type="spellStart"/>
      <w:r w:rsidRPr="007774F3">
        <w:rPr>
          <w:i/>
        </w:rPr>
        <w:t>Hirsutum</w:t>
      </w:r>
      <w:proofErr w:type="spellEnd"/>
      <w:r w:rsidRPr="007774F3">
        <w:rPr>
          <w:i/>
        </w:rPr>
        <w:t xml:space="preserve"> 4 spp., </w:t>
      </w:r>
      <w:proofErr w:type="spellStart"/>
      <w:r w:rsidRPr="007774F3">
        <w:rPr>
          <w:i/>
        </w:rPr>
        <w:t>Scutum</w:t>
      </w:r>
      <w:proofErr w:type="spellEnd"/>
      <w:r w:rsidRPr="007774F3">
        <w:rPr>
          <w:i/>
        </w:rPr>
        <w:t xml:space="preserve"> 4 spp., </w:t>
      </w:r>
      <w:proofErr w:type="spellStart"/>
      <w:r w:rsidRPr="007774F3">
        <w:rPr>
          <w:i/>
        </w:rPr>
        <w:t>Ottokaria</w:t>
      </w:r>
      <w:proofErr w:type="spellEnd"/>
      <w:r w:rsidRPr="007774F3">
        <w:rPr>
          <w:i/>
        </w:rPr>
        <w:t xml:space="preserve"> 3 spp., </w:t>
      </w:r>
      <w:proofErr w:type="spellStart"/>
      <w:r w:rsidRPr="007774F3">
        <w:rPr>
          <w:i/>
        </w:rPr>
        <w:t>Estcourtia</w:t>
      </w:r>
      <w:proofErr w:type="spellEnd"/>
      <w:r w:rsidRPr="007774F3">
        <w:rPr>
          <w:i/>
        </w:rPr>
        <w:t xml:space="preserve"> sp., </w:t>
      </w:r>
      <w:proofErr w:type="spellStart"/>
      <w:r w:rsidRPr="007774F3">
        <w:rPr>
          <w:i/>
        </w:rPr>
        <w:t>Arberia</w:t>
      </w:r>
      <w:proofErr w:type="spellEnd"/>
      <w:r w:rsidRPr="007774F3">
        <w:rPr>
          <w:i/>
        </w:rPr>
        <w:t xml:space="preserve"> 4 spp., </w:t>
      </w:r>
      <w:proofErr w:type="spellStart"/>
      <w:r w:rsidRPr="007774F3">
        <w:rPr>
          <w:i/>
        </w:rPr>
        <w:t>Lidgetonnia</w:t>
      </w:r>
      <w:proofErr w:type="spellEnd"/>
      <w:r w:rsidRPr="007774F3">
        <w:rPr>
          <w:i/>
        </w:rPr>
        <w:t xml:space="preserve"> sp., </w:t>
      </w:r>
      <w:proofErr w:type="spellStart"/>
      <w:r w:rsidRPr="007774F3">
        <w:rPr>
          <w:i/>
        </w:rPr>
        <w:t>Noeggerath</w:t>
      </w:r>
      <w:r>
        <w:rPr>
          <w:i/>
        </w:rPr>
        <w:t>iopsis</w:t>
      </w:r>
      <w:proofErr w:type="spellEnd"/>
      <w:r>
        <w:rPr>
          <w:i/>
        </w:rPr>
        <w:t xml:space="preserve"> sp. and </w:t>
      </w:r>
      <w:proofErr w:type="spellStart"/>
      <w:r>
        <w:rPr>
          <w:i/>
        </w:rPr>
        <w:t>Podocarpidites</w:t>
      </w:r>
      <w:proofErr w:type="spellEnd"/>
      <w:r>
        <w:rPr>
          <w:i/>
        </w:rPr>
        <w:t xml:space="preserve"> sp</w:t>
      </w:r>
      <w:r w:rsidRPr="007774F3">
        <w:rPr>
          <w:i/>
        </w:rPr>
        <w:t>.</w:t>
      </w:r>
    </w:p>
    <w:p w:rsidR="00CB60CA" w:rsidRPr="007774F3" w:rsidRDefault="00CB60CA" w:rsidP="00CB60CA"/>
    <w:p w:rsidR="00CB60CA" w:rsidRDefault="00CB60CA" w:rsidP="00CB60CA">
      <w:pPr>
        <w:rPr>
          <w:lang w:eastAsia="en-ZA"/>
        </w:rPr>
      </w:pPr>
      <w:r w:rsidRPr="007774F3">
        <w:t xml:space="preserve">According to </w:t>
      </w:r>
      <w:proofErr w:type="spellStart"/>
      <w:r w:rsidRPr="007774F3">
        <w:t>Bamford</w:t>
      </w:r>
      <w:proofErr w:type="spellEnd"/>
      <w:r w:rsidRPr="007774F3">
        <w:t xml:space="preserve"> (2011)</w:t>
      </w:r>
      <w:r>
        <w:t>,</w:t>
      </w:r>
      <w:r>
        <w:rPr>
          <w:lang w:eastAsia="en-ZA"/>
        </w:rPr>
        <w:t xml:space="preserve"> little data has</w:t>
      </w:r>
      <w:r w:rsidRPr="007774F3">
        <w:rPr>
          <w:lang w:eastAsia="en-ZA"/>
        </w:rPr>
        <w:t xml:space="preserve"> been published on these potentially </w:t>
      </w:r>
      <w:proofErr w:type="spellStart"/>
      <w:r w:rsidRPr="007774F3">
        <w:rPr>
          <w:lang w:eastAsia="en-ZA"/>
        </w:rPr>
        <w:t>fossiliferous</w:t>
      </w:r>
      <w:proofErr w:type="spellEnd"/>
      <w:r w:rsidRPr="007774F3">
        <w:rPr>
          <w:lang w:eastAsia="en-ZA"/>
        </w:rPr>
        <w:t xml:space="preserve"> deposits.  </w:t>
      </w:r>
      <w:r>
        <w:rPr>
          <w:lang w:eastAsia="en-ZA"/>
        </w:rPr>
        <w:t>Good fossil material is likely around the coal mines</w:t>
      </w:r>
      <w:r w:rsidRPr="007774F3">
        <w:rPr>
          <w:lang w:eastAsia="en-ZA"/>
        </w:rPr>
        <w:t xml:space="preserve"> and yet in other areas the exposures may be too poor to be of interest.  When they do occur fossil plants are usually abundant and it would not be feasible to preserve and maintain all the sites</w:t>
      </w:r>
      <w:r>
        <w:rPr>
          <w:lang w:eastAsia="en-ZA"/>
        </w:rPr>
        <w:t>. I</w:t>
      </w:r>
      <w:r w:rsidRPr="007774F3">
        <w:rPr>
          <w:lang w:eastAsia="en-ZA"/>
        </w:rPr>
        <w:t>n the interests of heritage and science</w:t>
      </w:r>
      <w:r>
        <w:rPr>
          <w:lang w:eastAsia="en-ZA"/>
        </w:rPr>
        <w:t>, however,</w:t>
      </w:r>
      <w:r w:rsidRPr="007774F3">
        <w:rPr>
          <w:lang w:eastAsia="en-ZA"/>
        </w:rPr>
        <w:t xml:space="preserve"> such sites should be well recorded, sampled and the fossils </w:t>
      </w:r>
      <w:r>
        <w:rPr>
          <w:lang w:eastAsia="en-ZA"/>
        </w:rPr>
        <w:t>kept in a suitable institution.</w:t>
      </w:r>
    </w:p>
    <w:p w:rsidR="00CB60CA" w:rsidRDefault="00CB60CA" w:rsidP="00CB60CA">
      <w:r w:rsidRPr="007774F3">
        <w:t>Although no vertebrate fossils have been recorded from the Vryheid Formation, invertebrate trace fossils have been described in some de</w:t>
      </w:r>
      <w:r>
        <w:t>tail by Mason and Christie (1986</w:t>
      </w:r>
      <w:r w:rsidRPr="007774F3">
        <w:t>).</w:t>
      </w:r>
      <w:r>
        <w:t xml:space="preserve"> </w:t>
      </w:r>
      <w:r w:rsidRPr="007774F3">
        <w:t xml:space="preserve"> It should be noted, however, that the aquatic reptile, </w:t>
      </w:r>
      <w:proofErr w:type="spellStart"/>
      <w:r w:rsidRPr="007774F3">
        <w:rPr>
          <w:i/>
        </w:rPr>
        <w:t>Mesosaurus</w:t>
      </w:r>
      <w:proofErr w:type="spellEnd"/>
      <w:r w:rsidRPr="007774F3">
        <w:t>, which is the earliest known reptile from the Karoo Basin, as well as fish (</w:t>
      </w:r>
      <w:proofErr w:type="spellStart"/>
      <w:r w:rsidRPr="007774F3">
        <w:rPr>
          <w:i/>
        </w:rPr>
        <w:t>Palaeoniscus</w:t>
      </w:r>
      <w:proofErr w:type="spellEnd"/>
      <w:r w:rsidRPr="007774F3">
        <w:t xml:space="preserve"> </w:t>
      </w:r>
      <w:proofErr w:type="spellStart"/>
      <w:r w:rsidRPr="007774F3">
        <w:rPr>
          <w:i/>
        </w:rPr>
        <w:t>capensis</w:t>
      </w:r>
      <w:proofErr w:type="spellEnd"/>
      <w:r w:rsidRPr="007774F3">
        <w:t xml:space="preserve">), have been recorded in equivalent-aged strata in the </w:t>
      </w:r>
      <w:proofErr w:type="spellStart"/>
      <w:r w:rsidRPr="007774F3">
        <w:t>Whitehill</w:t>
      </w:r>
      <w:proofErr w:type="spellEnd"/>
      <w:r w:rsidRPr="007774F3">
        <w:t xml:space="preserve"> Formation in the southern part </w:t>
      </w:r>
      <w:r>
        <w:t>of the basin (</w:t>
      </w:r>
      <w:proofErr w:type="spellStart"/>
      <w:r>
        <w:t>MacRae</w:t>
      </w:r>
      <w:proofErr w:type="spellEnd"/>
      <w:r>
        <w:t>, 1999</w:t>
      </w:r>
      <w:r w:rsidRPr="007774F3">
        <w:t>).</w:t>
      </w:r>
      <w:r>
        <w:t xml:space="preserve">  Indications are that the </w:t>
      </w:r>
      <w:proofErr w:type="spellStart"/>
      <w:r>
        <w:t>Whitehill</w:t>
      </w:r>
      <w:proofErr w:type="spellEnd"/>
      <w:r>
        <w:t xml:space="preserve"> Formation in the main basin might be correlated with the mid-Vryheid Formation.  If this assumption proves correct, there is a possibility that </w:t>
      </w:r>
      <w:proofErr w:type="spellStart"/>
      <w:r>
        <w:t>Mesosaurus</w:t>
      </w:r>
      <w:proofErr w:type="spellEnd"/>
      <w:r>
        <w:t xml:space="preserve"> could be found in the Vryheid Formation.</w:t>
      </w:r>
    </w:p>
    <w:p w:rsidR="00CB60CA" w:rsidRDefault="00CB60CA" w:rsidP="00CB60CA"/>
    <w:p w:rsidR="00CB60CA" w:rsidRDefault="00CB60CA" w:rsidP="00CB60CA">
      <w:pPr>
        <w:rPr>
          <w:rFonts w:cs="Calibri"/>
          <w:bCs/>
          <w:lang w:eastAsia="en-ZA"/>
        </w:rPr>
      </w:pPr>
      <w:r w:rsidRPr="007774F3">
        <w:t xml:space="preserve">The Karoo sediments are almost entirely lacking in body fossils but </w:t>
      </w:r>
      <w:proofErr w:type="spellStart"/>
      <w:r w:rsidRPr="007774F3">
        <w:t>ichnofossils</w:t>
      </w:r>
      <w:proofErr w:type="spellEnd"/>
      <w:r w:rsidRPr="007774F3">
        <w:t xml:space="preserve"> (trace fossils) are locally abundant.  Modern </w:t>
      </w:r>
      <w:proofErr w:type="spellStart"/>
      <w:r w:rsidRPr="007774F3">
        <w:t>sedimentological</w:t>
      </w:r>
      <w:proofErr w:type="spellEnd"/>
      <w:r w:rsidRPr="007774F3">
        <w:t xml:space="preserve"> and </w:t>
      </w:r>
      <w:proofErr w:type="spellStart"/>
      <w:r w:rsidRPr="007774F3">
        <w:t>ichnofaunal</w:t>
      </w:r>
      <w:proofErr w:type="spellEnd"/>
      <w:r w:rsidRPr="007774F3">
        <w:t xml:space="preserve"> studies suggest that the north-eastern part of the Karoo basin was </w:t>
      </w:r>
      <w:proofErr w:type="gramStart"/>
      <w:r w:rsidRPr="007774F3">
        <w:t>marine</w:t>
      </w:r>
      <w:proofErr w:type="gramEnd"/>
      <w:r w:rsidRPr="007774F3">
        <w:t xml:space="preserve">.  In </w:t>
      </w:r>
      <w:r>
        <w:t>the study area</w:t>
      </w:r>
      <w:r w:rsidRPr="007774F3">
        <w:t xml:space="preserve"> a shallow basin margin </w:t>
      </w:r>
      <w:r>
        <w:t xml:space="preserve">probably </w:t>
      </w:r>
      <w:r w:rsidRPr="007774F3">
        <w:t xml:space="preserve">accommodated a </w:t>
      </w:r>
      <w:proofErr w:type="spellStart"/>
      <w:r w:rsidRPr="007774F3">
        <w:t>prograding</w:t>
      </w:r>
      <w:proofErr w:type="spellEnd"/>
      <w:r w:rsidRPr="007774F3">
        <w:t xml:space="preserve"> </w:t>
      </w:r>
      <w:proofErr w:type="spellStart"/>
      <w:r w:rsidRPr="007774F3">
        <w:t>fluviodeltaic</w:t>
      </w:r>
      <w:proofErr w:type="spellEnd"/>
      <w:r w:rsidRPr="007774F3">
        <w:t xml:space="preserve"> complex forming a broad sandy platform on which coal-bearing sediments were deposited.  </w:t>
      </w:r>
      <w:proofErr w:type="spellStart"/>
      <w:r w:rsidRPr="007774F3">
        <w:t>Ichnofossils</w:t>
      </w:r>
      <w:proofErr w:type="spellEnd"/>
      <w:r w:rsidRPr="007774F3">
        <w:t xml:space="preserve"> include U-burrows (formerly </w:t>
      </w:r>
      <w:proofErr w:type="spellStart"/>
      <w:r w:rsidRPr="007774F3">
        <w:rPr>
          <w:i/>
        </w:rPr>
        <w:t>Corophioides</w:t>
      </w:r>
      <w:proofErr w:type="spellEnd"/>
      <w:r w:rsidRPr="007774F3">
        <w:t xml:space="preserve">) which are assigned to </w:t>
      </w:r>
      <w:proofErr w:type="spellStart"/>
      <w:r w:rsidRPr="007774F3">
        <w:t>ichnogenus</w:t>
      </w:r>
      <w:proofErr w:type="spellEnd"/>
      <w:r w:rsidRPr="007774F3">
        <w:t xml:space="preserve"> </w:t>
      </w:r>
      <w:proofErr w:type="spellStart"/>
      <w:r w:rsidRPr="007774F3">
        <w:rPr>
          <w:i/>
        </w:rPr>
        <w:t>Diplocraterion</w:t>
      </w:r>
      <w:proofErr w:type="spellEnd"/>
      <w:r w:rsidRPr="007774F3">
        <w:rPr>
          <w:rFonts w:cs="Calibri"/>
          <w:lang w:eastAsia="en-ZA"/>
        </w:rPr>
        <w:t xml:space="preserve"> (</w:t>
      </w:r>
      <w:r w:rsidRPr="007774F3">
        <w:rPr>
          <w:rFonts w:cs="Calibri"/>
          <w:bCs/>
          <w:lang w:eastAsia="en-ZA"/>
        </w:rPr>
        <w:t>Mason and Christie, 198</w:t>
      </w:r>
      <w:r>
        <w:rPr>
          <w:rFonts w:cs="Calibri"/>
          <w:bCs/>
          <w:lang w:eastAsia="en-ZA"/>
        </w:rPr>
        <w:t>6</w:t>
      </w:r>
      <w:r w:rsidRPr="007774F3">
        <w:rPr>
          <w:rFonts w:cs="Calibri"/>
          <w:bCs/>
          <w:lang w:eastAsia="en-ZA"/>
        </w:rPr>
        <w:t>).</w:t>
      </w:r>
    </w:p>
    <w:p w:rsidR="005549D0" w:rsidRDefault="005549D0" w:rsidP="00CB60CA">
      <w:pPr>
        <w:rPr>
          <w:rFonts w:cs="Calibri"/>
          <w:bCs/>
          <w:lang w:eastAsia="en-ZA"/>
        </w:rPr>
      </w:pPr>
    </w:p>
    <w:p w:rsidR="005549D0" w:rsidRPr="005549D0" w:rsidRDefault="005549D0" w:rsidP="005549D0">
      <w:pPr>
        <w:pStyle w:val="Heading1"/>
      </w:pPr>
      <w:bookmarkStart w:id="17" w:name="_Toc457949283"/>
      <w:bookmarkStart w:id="18" w:name="_Toc458280975"/>
      <w:r w:rsidRPr="005549D0">
        <w:t>HISTORIC AND POTENTIAL GROUNDWATER RESOURCES</w:t>
      </w:r>
      <w:bookmarkEnd w:id="17"/>
      <w:bookmarkEnd w:id="18"/>
    </w:p>
    <w:p w:rsidR="005549D0" w:rsidRPr="002B5487" w:rsidRDefault="005549D0" w:rsidP="005549D0">
      <w:pPr>
        <w:rPr>
          <w:lang w:val="en-US"/>
        </w:rPr>
      </w:pPr>
      <w:r>
        <w:rPr>
          <w:lang w:val="en-US"/>
        </w:rPr>
        <w:t xml:space="preserve">No historic spring site is known from the study area and the area is underlain by </w:t>
      </w:r>
      <w:r w:rsidR="003F4EC6">
        <w:rPr>
          <w:lang w:val="en-US"/>
        </w:rPr>
        <w:t>coarse-grained</w:t>
      </w:r>
      <w:r>
        <w:rPr>
          <w:lang w:val="en-US"/>
        </w:rPr>
        <w:t xml:space="preserve"> sandstone of the </w:t>
      </w:r>
      <w:r w:rsidR="003F4EC6">
        <w:rPr>
          <w:lang w:val="en-US"/>
        </w:rPr>
        <w:t>Vryheid</w:t>
      </w:r>
      <w:r>
        <w:rPr>
          <w:lang w:val="en-US"/>
        </w:rPr>
        <w:t xml:space="preserve"> Formation (</w:t>
      </w:r>
      <w:proofErr w:type="spellStart"/>
      <w:r>
        <w:rPr>
          <w:lang w:val="en-US"/>
        </w:rPr>
        <w:t>Vegter</w:t>
      </w:r>
      <w:proofErr w:type="spellEnd"/>
      <w:r>
        <w:rPr>
          <w:lang w:val="en-US"/>
        </w:rPr>
        <w:t xml:space="preserve">, 2001) with no obvious linear structures, </w:t>
      </w:r>
      <w:proofErr w:type="spellStart"/>
      <w:r>
        <w:rPr>
          <w:lang w:val="en-US"/>
        </w:rPr>
        <w:t>ie</w:t>
      </w:r>
      <w:proofErr w:type="spellEnd"/>
      <w:r>
        <w:rPr>
          <w:lang w:val="en-US"/>
        </w:rPr>
        <w:t xml:space="preserve"> fault zones or dolerite dykes mapped out on the site. No natural springs are indicated on the geological map and pollution of groundwater will be dependent on the secure design of all water pipes and sewerage systems.  If French drain systems are planned the developer and the EAP must take note of the fact that the </w:t>
      </w:r>
      <w:r w:rsidR="003F4EC6">
        <w:rPr>
          <w:lang w:val="en-US"/>
        </w:rPr>
        <w:t>Vryheid Formation</w:t>
      </w:r>
      <w:r>
        <w:rPr>
          <w:lang w:val="en-US"/>
        </w:rPr>
        <w:t xml:space="preserve"> </w:t>
      </w:r>
      <w:r w:rsidR="003F4EC6">
        <w:rPr>
          <w:lang w:val="en-US"/>
        </w:rPr>
        <w:t xml:space="preserve">is an important aquifer rock </w:t>
      </w:r>
      <w:r>
        <w:rPr>
          <w:lang w:val="en-US"/>
        </w:rPr>
        <w:t>(</w:t>
      </w:r>
      <w:proofErr w:type="spellStart"/>
      <w:r>
        <w:rPr>
          <w:lang w:val="en-US"/>
        </w:rPr>
        <w:t>Vegter</w:t>
      </w:r>
      <w:proofErr w:type="spellEnd"/>
      <w:r>
        <w:rPr>
          <w:lang w:val="en-US"/>
        </w:rPr>
        <w:t xml:space="preserve">, </w:t>
      </w:r>
      <w:r w:rsidR="00931FE9">
        <w:rPr>
          <w:lang w:val="en-US"/>
        </w:rPr>
        <w:t xml:space="preserve">1995, </w:t>
      </w:r>
      <w:r>
        <w:rPr>
          <w:lang w:val="en-US"/>
        </w:rPr>
        <w:t xml:space="preserve">2001; </w:t>
      </w:r>
      <w:proofErr w:type="spellStart"/>
      <w:r>
        <w:rPr>
          <w:lang w:val="en-US"/>
        </w:rPr>
        <w:t>Jonck</w:t>
      </w:r>
      <w:proofErr w:type="spellEnd"/>
      <w:r>
        <w:rPr>
          <w:lang w:val="en-US"/>
        </w:rPr>
        <w:t xml:space="preserve"> and Meyer, undated) and might lead to seepage of sewerage waste water into the rock profile, leading to seepages of sewerage waste water towards the southeast of the study area.</w:t>
      </w:r>
    </w:p>
    <w:p w:rsidR="005549D0" w:rsidRDefault="005549D0" w:rsidP="005549D0"/>
    <w:p w:rsidR="008E7EA8" w:rsidRDefault="001C4F17" w:rsidP="00EF77C1">
      <w:pPr>
        <w:pStyle w:val="Heading1"/>
      </w:pPr>
      <w:bookmarkStart w:id="19" w:name="_Toc458280976"/>
      <w:r>
        <w:t>P</w:t>
      </w:r>
      <w:r w:rsidR="008E7EA8" w:rsidRPr="003E0F41">
        <w:t>ALAEONTOLOGICAL S</w:t>
      </w:r>
      <w:r w:rsidR="00A00355">
        <w:t>ENSITIVITY</w:t>
      </w:r>
      <w:bookmarkEnd w:id="14"/>
      <w:bookmarkEnd w:id="19"/>
    </w:p>
    <w:p w:rsidR="00A376A5" w:rsidRDefault="00BB313A" w:rsidP="00A376A5">
      <w:pPr>
        <w:jc w:val="left"/>
      </w:pPr>
      <w:r w:rsidRPr="003E356D">
        <w:t xml:space="preserve">The likely impact of the proposed development </w:t>
      </w:r>
      <w:r>
        <w:t>on local fossil heritage is</w:t>
      </w:r>
      <w:r w:rsidRPr="003E356D">
        <w:t xml:space="preserve"> determined on the basis of the palaeontological sensitivity of the rock units concerned and the nature and scale of the development itself, most notably the extent of fresh bedrock excavation envisaged</w:t>
      </w:r>
      <w:r w:rsidR="001019D5">
        <w:t xml:space="preserve"> (Figure 5.1)</w:t>
      </w:r>
      <w:r w:rsidRPr="003E356D">
        <w:t>.</w:t>
      </w:r>
      <w:r>
        <w:t xml:space="preserve"> The different sensitivity classes used are explained in Table 1 above.</w:t>
      </w:r>
      <w:r w:rsidR="00CD0868">
        <w:t xml:space="preserve"> </w:t>
      </w:r>
    </w:p>
    <w:p w:rsidR="00283770" w:rsidRDefault="00283770" w:rsidP="00A376A5">
      <w:pPr>
        <w:jc w:val="left"/>
      </w:pPr>
    </w:p>
    <w:p w:rsidR="005938D7" w:rsidRDefault="00ED25D2" w:rsidP="00BB313A">
      <w:pPr>
        <w:jc w:val="left"/>
      </w:pPr>
      <w:r>
        <w:rPr>
          <w:noProof/>
        </w:rPr>
        <w:pict>
          <v:shape id="_x0000_s1291" type="#_x0000_t202" style="position:absolute;margin-left:0;margin-top:270.75pt;width:450.75pt;height:.05pt;z-index:3;mso-position-horizontal-relative:text;mso-position-vertical-relative:text" wrapcoords="-36 0 -36 20925 21600 20925 21600 0 -36 0" stroked="f">
            <v:textbox style="mso-fit-shape-to-text:t" inset="0,0,0,0">
              <w:txbxContent>
                <w:p w:rsidR="004C64B7" w:rsidRPr="005A7819" w:rsidRDefault="004C64B7" w:rsidP="00B519F3">
                  <w:pPr>
                    <w:pStyle w:val="Caption"/>
                    <w:rPr>
                      <w:noProof/>
                    </w:rPr>
                  </w:pPr>
                  <w:bookmarkStart w:id="20" w:name="_Toc458280986"/>
                  <w:proofErr w:type="gramStart"/>
                  <w:r>
                    <w:t xml:space="preserve">Figure </w:t>
                  </w:r>
                  <w:r w:rsidR="00ED25D2">
                    <w:fldChar w:fldCharType="begin"/>
                  </w:r>
                  <w:r w:rsidR="00ED25D2">
                    <w:instrText xml:space="preserve"> STYLEREF 1 \s </w:instrText>
                  </w:r>
                  <w:r w:rsidR="00ED25D2">
                    <w:fldChar w:fldCharType="separate"/>
                  </w:r>
                  <w:r>
                    <w:rPr>
                      <w:noProof/>
                    </w:rPr>
                    <w:t>5</w:t>
                  </w:r>
                  <w:r w:rsidR="00ED25D2">
                    <w:rPr>
                      <w:noProof/>
                    </w:rPr>
                    <w:fldChar w:fldCharType="end"/>
                  </w:r>
                  <w:r>
                    <w:t>.</w:t>
                  </w:r>
                  <w:proofErr w:type="gramEnd"/>
                  <w:r w:rsidR="00ED25D2">
                    <w:fldChar w:fldCharType="begin"/>
                  </w:r>
                  <w:r w:rsidR="00ED25D2">
                    <w:instrText xml:space="preserve"> SEQ Figure \* ARABIC \s 1 </w:instrText>
                  </w:r>
                  <w:r w:rsidR="00ED25D2">
                    <w:fldChar w:fldCharType="separate"/>
                  </w:r>
                  <w:r>
                    <w:rPr>
                      <w:noProof/>
                    </w:rPr>
                    <w:t>1</w:t>
                  </w:r>
                  <w:r w:rsidR="00ED25D2">
                    <w:rPr>
                      <w:noProof/>
                    </w:rPr>
                    <w:fldChar w:fldCharType="end"/>
                  </w:r>
                  <w:r>
                    <w:t xml:space="preserve"> </w:t>
                  </w:r>
                  <w:proofErr w:type="spellStart"/>
                  <w:r>
                    <w:t>Palaeosensitivity</w:t>
                  </w:r>
                  <w:proofErr w:type="spellEnd"/>
                  <w:r>
                    <w:t xml:space="preserve"> of the Study Area</w:t>
                  </w:r>
                  <w:bookmarkEnd w:id="20"/>
                </w:p>
              </w:txbxContent>
            </v:textbox>
            <w10:wrap type="tight"/>
          </v:shape>
        </w:pict>
      </w:r>
      <w:r>
        <w:rPr>
          <w:noProof/>
        </w:rPr>
        <w:pict>
          <v:shape id="_x0000_s1290" type="#_x0000_t75" style="position:absolute;margin-left:0;margin-top:0;width:450.75pt;height:266.25pt;z-index:-1;mso-position-horizontal:absolute;mso-position-horizontal-relative:text;mso-position-vertical:absolute;mso-position-vertical-relative:text;mso-width-relative:page;mso-height-relative:page" wrapcoords="-72 -61 -72 21600 21672 21600 21672 -61 -72 -61" stroked="t" strokeweight="1pt">
            <v:imagedata r:id="rId17" o:title="Pal Sensitivity Dirkiesdorp"/>
            <w10:wrap type="tight"/>
          </v:shape>
        </w:pict>
      </w:r>
      <w:r w:rsidR="001019D5">
        <w:t>The</w:t>
      </w:r>
      <w:r w:rsidR="001C4F17">
        <w:t xml:space="preserve"> </w:t>
      </w:r>
      <w:r w:rsidR="00B519F3">
        <w:t>Permian</w:t>
      </w:r>
      <w:r w:rsidR="001019D5">
        <w:t xml:space="preserve"> aged </w:t>
      </w:r>
      <w:r w:rsidR="00B519F3">
        <w:t>Vryheid Formation</w:t>
      </w:r>
      <w:r w:rsidR="00EE5EFF">
        <w:t xml:space="preserve"> of the</w:t>
      </w:r>
      <w:r w:rsidR="00B519F3">
        <w:t xml:space="preserve"> </w:t>
      </w:r>
      <w:proofErr w:type="spellStart"/>
      <w:proofErr w:type="gramStart"/>
      <w:r w:rsidR="00B519F3">
        <w:t>Ecca</w:t>
      </w:r>
      <w:proofErr w:type="spellEnd"/>
      <w:r w:rsidR="00EE5EFF">
        <w:t xml:space="preserve">  Group</w:t>
      </w:r>
      <w:proofErr w:type="gramEnd"/>
      <w:r w:rsidR="00EE5EFF">
        <w:t xml:space="preserve">, Karoo Supergroup </w:t>
      </w:r>
      <w:r w:rsidR="00A53B4E">
        <w:t xml:space="preserve">underlies the </w:t>
      </w:r>
      <w:r w:rsidR="00B519F3">
        <w:t xml:space="preserve">entire </w:t>
      </w:r>
      <w:r w:rsidR="00A53B4E">
        <w:t xml:space="preserve">study site and although large areas are covered </w:t>
      </w:r>
      <w:r w:rsidR="005938D7">
        <w:t xml:space="preserve">in sandy or clayey soils, most of the excavations will be into sandstone or mudstone of the </w:t>
      </w:r>
      <w:r w:rsidR="00A53B4E">
        <w:t>underl</w:t>
      </w:r>
      <w:r w:rsidR="005938D7">
        <w:t>ying</w:t>
      </w:r>
      <w:r w:rsidR="00A53B4E">
        <w:t xml:space="preserve"> </w:t>
      </w:r>
      <w:r w:rsidR="00B519F3">
        <w:t>Permian</w:t>
      </w:r>
      <w:r w:rsidR="00A53B4E">
        <w:t xml:space="preserve"> aged sediments that might cont</w:t>
      </w:r>
      <w:r w:rsidR="005938D7">
        <w:t xml:space="preserve">ain significant </w:t>
      </w:r>
      <w:r w:rsidR="00B519F3">
        <w:t xml:space="preserve">plant </w:t>
      </w:r>
      <w:r w:rsidR="005938D7">
        <w:t xml:space="preserve">fossils. </w:t>
      </w:r>
      <w:r w:rsidR="006075E5">
        <w:t xml:space="preserve">Areas underlain by </w:t>
      </w:r>
      <w:r w:rsidR="00B519F3">
        <w:t>the Permian</w:t>
      </w:r>
      <w:r w:rsidR="00A53B4E">
        <w:t xml:space="preserve"> aged sediments </w:t>
      </w:r>
      <w:r w:rsidR="006075E5">
        <w:t xml:space="preserve">are </w:t>
      </w:r>
      <w:r w:rsidR="00A53B4E">
        <w:t xml:space="preserve">Very </w:t>
      </w:r>
      <w:r w:rsidR="000B18BD">
        <w:t>Highly sensitive</w:t>
      </w:r>
      <w:r w:rsidR="005938D7">
        <w:t xml:space="preserve"> </w:t>
      </w:r>
      <w:r w:rsidR="006075E5">
        <w:t xml:space="preserve">for Palaeontological Heritage and these areas must be monitored and </w:t>
      </w:r>
      <w:r w:rsidR="000B18BD">
        <w:t>a suitably qualified Palaeontologist must visit the site as part of a Phase 1 PIA assessment,</w:t>
      </w:r>
      <w:r w:rsidR="006075E5">
        <w:t xml:space="preserve"> </w:t>
      </w:r>
      <w:r w:rsidR="005938D7">
        <w:t>preferably simultaneous to the timing of initial</w:t>
      </w:r>
      <w:r w:rsidR="000B18BD">
        <w:t xml:space="preserve"> excavations for construction of roads, infrastructure and then for each individual phase of the project where excavation will be deeper than 1.5m or where geotechnical investigation indicates possible exposure of bedrock during construction</w:t>
      </w:r>
      <w:r w:rsidR="005938D7">
        <w:t>.</w:t>
      </w:r>
    </w:p>
    <w:p w:rsidR="005938D7" w:rsidRDefault="005938D7" w:rsidP="00BB313A">
      <w:pPr>
        <w:jc w:val="left"/>
      </w:pPr>
    </w:p>
    <w:p w:rsidR="00162CEF" w:rsidRDefault="000B18BD" w:rsidP="00BB313A">
      <w:pPr>
        <w:jc w:val="left"/>
      </w:pPr>
      <w:r>
        <w:t>The entire study area is underlain by rocks of the Vryheid Formation of which the coarse-grained sandstone forms a very important secondary aquifer of fresh water for South Africa.  The planning of storm water systems and all infrastructure</w:t>
      </w:r>
      <w:r w:rsidR="003412DC">
        <w:t>s</w:t>
      </w:r>
      <w:r>
        <w:t xml:space="preserve"> for waste water must include a full </w:t>
      </w:r>
      <w:proofErr w:type="spellStart"/>
      <w:r>
        <w:t>geohydrological</w:t>
      </w:r>
      <w:proofErr w:type="spellEnd"/>
      <w:r>
        <w:t xml:space="preserve"> report</w:t>
      </w:r>
      <w:r w:rsidR="00171965">
        <w:t xml:space="preserve">.  </w:t>
      </w:r>
      <w:r w:rsidR="003412DC">
        <w:t>D</w:t>
      </w:r>
      <w:r>
        <w:t>evelopment of wastewater treatment plants associat</w:t>
      </w:r>
      <w:r w:rsidR="009635A3">
        <w:t>ed with either deep excavation i</w:t>
      </w:r>
      <w:r>
        <w:t xml:space="preserve">nto the Vryheid sandstone and/or close to seepages into the existing </w:t>
      </w:r>
      <w:proofErr w:type="spellStart"/>
      <w:r>
        <w:t>Mabola</w:t>
      </w:r>
      <w:proofErr w:type="spellEnd"/>
      <w:r>
        <w:t xml:space="preserve"> River wetland system to the east of the study area</w:t>
      </w:r>
      <w:r w:rsidR="003412DC">
        <w:t xml:space="preserve"> must be planned with caution</w:t>
      </w:r>
      <w:r>
        <w:t>.</w:t>
      </w:r>
    </w:p>
    <w:p w:rsidR="00EA65F4" w:rsidRDefault="004346E1" w:rsidP="00EF77C1">
      <w:pPr>
        <w:pStyle w:val="Heading1"/>
        <w:rPr>
          <w:noProof/>
          <w:lang w:eastAsia="en-ZA"/>
        </w:rPr>
      </w:pPr>
      <w:bookmarkStart w:id="21" w:name="_Toc458280977"/>
      <w:r>
        <w:t>C</w:t>
      </w:r>
      <w:r w:rsidR="00CC3A39">
        <w:t xml:space="preserve">ONCLUSION </w:t>
      </w:r>
      <w:smartTag w:uri="urn:schemas-microsoft-com:office:smarttags" w:element="stockticker">
        <w:r w:rsidR="00CC3A39">
          <w:t>AND</w:t>
        </w:r>
      </w:smartTag>
      <w:r w:rsidR="00CC3A39">
        <w:t xml:space="preserve"> RECOMMENDATIONS</w:t>
      </w:r>
      <w:bookmarkEnd w:id="21"/>
    </w:p>
    <w:p w:rsidR="005A24B6" w:rsidRDefault="005864CE" w:rsidP="0023042C">
      <w:pPr>
        <w:rPr>
          <w:lang w:eastAsia="en-ZA"/>
        </w:rPr>
      </w:pPr>
      <w:r>
        <w:rPr>
          <w:rFonts w:cs="Calibri"/>
        </w:rPr>
        <w:t>T</w:t>
      </w:r>
      <w:r w:rsidR="000874E8" w:rsidRPr="000874E8">
        <w:rPr>
          <w:rFonts w:cs="Calibri"/>
        </w:rPr>
        <w:t xml:space="preserve">he </w:t>
      </w:r>
      <w:r w:rsidRPr="005864CE">
        <w:rPr>
          <w:rFonts w:cs="Calibri"/>
          <w:bCs/>
        </w:rPr>
        <w:t xml:space="preserve">proposed </w:t>
      </w:r>
      <w:r>
        <w:rPr>
          <w:rFonts w:cs="Calibri"/>
          <w:bCs/>
        </w:rPr>
        <w:t xml:space="preserve">development of </w:t>
      </w:r>
      <w:r w:rsidRPr="005864CE">
        <w:rPr>
          <w:rFonts w:cs="Calibri"/>
          <w:lang w:eastAsia="en-ZA"/>
        </w:rPr>
        <w:t xml:space="preserve">Sustainable and Integrated Human Settlements at </w:t>
      </w:r>
      <w:proofErr w:type="spellStart"/>
      <w:r w:rsidRPr="005864CE">
        <w:rPr>
          <w:rFonts w:cs="Calibri"/>
          <w:lang w:eastAsia="en-ZA"/>
        </w:rPr>
        <w:t>Dirkiesdorp</w:t>
      </w:r>
      <w:proofErr w:type="spellEnd"/>
      <w:r w:rsidRPr="005864CE">
        <w:rPr>
          <w:rFonts w:cs="Calibri"/>
          <w:bCs/>
        </w:rPr>
        <w:t xml:space="preserve"> on </w:t>
      </w:r>
      <w:r w:rsidRPr="005864CE">
        <w:rPr>
          <w:rFonts w:cs="Calibri"/>
          <w:lang w:eastAsia="en-ZA"/>
        </w:rPr>
        <w:t xml:space="preserve">Portion 3 of the farm </w:t>
      </w:r>
      <w:proofErr w:type="spellStart"/>
      <w:r w:rsidRPr="005864CE">
        <w:rPr>
          <w:rFonts w:cs="Calibri"/>
          <w:lang w:eastAsia="en-ZA"/>
        </w:rPr>
        <w:t>Schoonderzigt</w:t>
      </w:r>
      <w:proofErr w:type="spellEnd"/>
      <w:r w:rsidRPr="005864CE">
        <w:rPr>
          <w:rFonts w:cs="Calibri"/>
          <w:lang w:eastAsia="en-ZA"/>
        </w:rPr>
        <w:t xml:space="preserve"> 68 HT,</w:t>
      </w:r>
      <w:r w:rsidRPr="005864CE">
        <w:rPr>
          <w:rFonts w:cs="Calibri"/>
          <w:bCs/>
        </w:rPr>
        <w:t xml:space="preserve"> </w:t>
      </w:r>
      <w:proofErr w:type="spellStart"/>
      <w:r w:rsidRPr="005864CE">
        <w:rPr>
          <w:rFonts w:cs="Calibri"/>
          <w:lang w:eastAsia="en-ZA"/>
        </w:rPr>
        <w:t>Mkhondo</w:t>
      </w:r>
      <w:proofErr w:type="spellEnd"/>
      <w:r w:rsidRPr="005864CE">
        <w:rPr>
          <w:rFonts w:cs="Calibri"/>
          <w:lang w:eastAsia="en-ZA"/>
        </w:rPr>
        <w:t xml:space="preserve"> Local Municipality, </w:t>
      </w:r>
      <w:proofErr w:type="spellStart"/>
      <w:r w:rsidRPr="005864CE">
        <w:rPr>
          <w:rFonts w:cs="Calibri"/>
          <w:lang w:eastAsia="en-ZA"/>
        </w:rPr>
        <w:t>Gert</w:t>
      </w:r>
      <w:proofErr w:type="spellEnd"/>
      <w:r w:rsidRPr="005864CE">
        <w:rPr>
          <w:rFonts w:cs="Calibri"/>
          <w:lang w:eastAsia="en-ZA"/>
        </w:rPr>
        <w:t xml:space="preserve"> </w:t>
      </w:r>
      <w:proofErr w:type="spellStart"/>
      <w:r w:rsidRPr="005864CE">
        <w:rPr>
          <w:rFonts w:cs="Calibri"/>
          <w:lang w:eastAsia="en-ZA"/>
        </w:rPr>
        <w:t>Sibande</w:t>
      </w:r>
      <w:proofErr w:type="spellEnd"/>
      <w:r w:rsidRPr="005864CE">
        <w:rPr>
          <w:rFonts w:cs="Calibri"/>
          <w:lang w:eastAsia="en-ZA"/>
        </w:rPr>
        <w:t xml:space="preserve"> District Municipality in Mpumalanga Province</w:t>
      </w:r>
      <w:r w:rsidR="000874E8">
        <w:rPr>
          <w:lang w:eastAsia="en-ZA"/>
        </w:rPr>
        <w:t xml:space="preserve"> </w:t>
      </w:r>
      <w:r>
        <w:rPr>
          <w:lang w:eastAsia="en-ZA"/>
        </w:rPr>
        <w:t xml:space="preserve">is underlain by the Permian aged Vryheid Formation with </w:t>
      </w:r>
      <w:proofErr w:type="gramStart"/>
      <w:r>
        <w:rPr>
          <w:lang w:eastAsia="en-ZA"/>
        </w:rPr>
        <w:t xml:space="preserve">a </w:t>
      </w:r>
      <w:r w:rsidR="000874E8">
        <w:rPr>
          <w:lang w:eastAsia="en-ZA"/>
        </w:rPr>
        <w:t>V</w:t>
      </w:r>
      <w:r>
        <w:rPr>
          <w:lang w:eastAsia="en-ZA"/>
        </w:rPr>
        <w:t>ery</w:t>
      </w:r>
      <w:proofErr w:type="gramEnd"/>
      <w:r>
        <w:rPr>
          <w:lang w:eastAsia="en-ZA"/>
        </w:rPr>
        <w:t xml:space="preserve"> High Palaeontological sensitivity.  The study area is also </w:t>
      </w:r>
      <w:r w:rsidR="000874E8">
        <w:rPr>
          <w:lang w:eastAsia="en-ZA"/>
        </w:rPr>
        <w:t xml:space="preserve">associated with </w:t>
      </w:r>
      <w:r>
        <w:rPr>
          <w:lang w:eastAsia="en-ZA"/>
        </w:rPr>
        <w:t xml:space="preserve">important </w:t>
      </w:r>
      <w:r w:rsidR="000874E8">
        <w:rPr>
          <w:lang w:eastAsia="en-ZA"/>
        </w:rPr>
        <w:t xml:space="preserve">wetlands </w:t>
      </w:r>
      <w:r w:rsidR="009B2B14">
        <w:rPr>
          <w:lang w:eastAsia="en-ZA"/>
        </w:rPr>
        <w:t xml:space="preserve">of the </w:t>
      </w:r>
      <w:proofErr w:type="spellStart"/>
      <w:r w:rsidR="009B2B14">
        <w:rPr>
          <w:lang w:eastAsia="en-ZA"/>
        </w:rPr>
        <w:t>Mabola</w:t>
      </w:r>
      <w:proofErr w:type="spellEnd"/>
      <w:r w:rsidR="009B2B14">
        <w:rPr>
          <w:lang w:eastAsia="en-ZA"/>
        </w:rPr>
        <w:t xml:space="preserve"> River to the East of</w:t>
      </w:r>
      <w:r w:rsidR="000874E8">
        <w:rPr>
          <w:lang w:eastAsia="en-ZA"/>
        </w:rPr>
        <w:t xml:space="preserve"> the study area.</w:t>
      </w:r>
    </w:p>
    <w:p w:rsidR="00784292" w:rsidRDefault="00784292" w:rsidP="0023042C">
      <w:pPr>
        <w:rPr>
          <w:lang w:eastAsia="en-ZA"/>
        </w:rPr>
      </w:pPr>
    </w:p>
    <w:p w:rsidR="006D4339" w:rsidRDefault="00793626" w:rsidP="0023042C">
      <w:pPr>
        <w:rPr>
          <w:lang w:eastAsia="en-ZA"/>
        </w:rPr>
      </w:pPr>
      <w:r>
        <w:rPr>
          <w:lang w:eastAsia="en-ZA"/>
        </w:rPr>
        <w:t>The</w:t>
      </w:r>
      <w:r w:rsidR="005A24B6">
        <w:rPr>
          <w:lang w:eastAsia="en-ZA"/>
        </w:rPr>
        <w:t xml:space="preserve"> </w:t>
      </w:r>
      <w:r>
        <w:rPr>
          <w:lang w:eastAsia="en-ZA"/>
        </w:rPr>
        <w:t>v</w:t>
      </w:r>
      <w:r w:rsidR="00744013">
        <w:rPr>
          <w:lang w:eastAsia="en-ZA"/>
        </w:rPr>
        <w:t xml:space="preserve">ery </w:t>
      </w:r>
      <w:r>
        <w:rPr>
          <w:lang w:eastAsia="en-ZA"/>
        </w:rPr>
        <w:t>h</w:t>
      </w:r>
      <w:r w:rsidR="00D41400">
        <w:rPr>
          <w:lang w:eastAsia="en-ZA"/>
        </w:rPr>
        <w:t>igh</w:t>
      </w:r>
      <w:r w:rsidR="00744013">
        <w:rPr>
          <w:lang w:eastAsia="en-ZA"/>
        </w:rPr>
        <w:t xml:space="preserve"> </w:t>
      </w:r>
      <w:proofErr w:type="spellStart"/>
      <w:r w:rsidR="005A24B6">
        <w:rPr>
          <w:lang w:eastAsia="en-ZA"/>
        </w:rPr>
        <w:t>fossiliferous</w:t>
      </w:r>
      <w:proofErr w:type="spellEnd"/>
      <w:r w:rsidR="005A24B6">
        <w:rPr>
          <w:lang w:eastAsia="en-ZA"/>
        </w:rPr>
        <w:t xml:space="preserve"> potential of the </w:t>
      </w:r>
      <w:r w:rsidR="009B2B14">
        <w:rPr>
          <w:lang w:eastAsia="en-ZA"/>
        </w:rPr>
        <w:t xml:space="preserve">Vryheid Formation of the </w:t>
      </w:r>
      <w:proofErr w:type="spellStart"/>
      <w:r w:rsidR="009B2B14">
        <w:rPr>
          <w:lang w:eastAsia="en-ZA"/>
        </w:rPr>
        <w:t>Ecca</w:t>
      </w:r>
      <w:proofErr w:type="spellEnd"/>
      <w:r w:rsidR="00744013">
        <w:rPr>
          <w:lang w:eastAsia="en-ZA"/>
        </w:rPr>
        <w:t xml:space="preserve"> G</w:t>
      </w:r>
      <w:r w:rsidR="00A42B4D">
        <w:rPr>
          <w:lang w:eastAsia="en-ZA"/>
        </w:rPr>
        <w:t>roup</w:t>
      </w:r>
      <w:r w:rsidR="009B2B14">
        <w:rPr>
          <w:lang w:eastAsia="en-ZA"/>
        </w:rPr>
        <w:t>,</w:t>
      </w:r>
      <w:r w:rsidR="00A42B4D">
        <w:rPr>
          <w:lang w:eastAsia="en-ZA"/>
        </w:rPr>
        <w:t xml:space="preserve"> Karoo Supergroup</w:t>
      </w:r>
      <w:r w:rsidR="009B2B14">
        <w:rPr>
          <w:lang w:eastAsia="en-ZA"/>
        </w:rPr>
        <w:t>,</w:t>
      </w:r>
      <w:r w:rsidR="00941480">
        <w:rPr>
          <w:lang w:eastAsia="en-ZA"/>
        </w:rPr>
        <w:t xml:space="preserve"> warrants an allocation of a </w:t>
      </w:r>
      <w:r w:rsidR="00D41400">
        <w:rPr>
          <w:lang w:eastAsia="en-ZA"/>
        </w:rPr>
        <w:t xml:space="preserve">Very </w:t>
      </w:r>
      <w:r w:rsidR="00941480">
        <w:rPr>
          <w:lang w:eastAsia="en-ZA"/>
        </w:rPr>
        <w:t>High palaeontological sensitivity</w:t>
      </w:r>
      <w:r>
        <w:rPr>
          <w:lang w:eastAsia="en-ZA"/>
        </w:rPr>
        <w:t xml:space="preserve"> to </w:t>
      </w:r>
      <w:r w:rsidR="009B2B14">
        <w:rPr>
          <w:lang w:eastAsia="en-ZA"/>
        </w:rPr>
        <w:t>entire development area</w:t>
      </w:r>
      <w:r>
        <w:rPr>
          <w:lang w:eastAsia="en-ZA"/>
        </w:rPr>
        <w:t>.</w:t>
      </w:r>
      <w:r w:rsidR="00287668">
        <w:rPr>
          <w:lang w:eastAsia="en-ZA"/>
        </w:rPr>
        <w:t xml:space="preserve"> </w:t>
      </w:r>
      <w:r w:rsidR="00D41400">
        <w:rPr>
          <w:lang w:eastAsia="en-ZA"/>
        </w:rPr>
        <w:t xml:space="preserve">If </w:t>
      </w:r>
      <w:r w:rsidR="008A40AE">
        <w:rPr>
          <w:lang w:eastAsia="en-ZA"/>
        </w:rPr>
        <w:t xml:space="preserve">extensive excavation of topsoil and removal of more than </w:t>
      </w:r>
      <w:r w:rsidR="00A42B4D">
        <w:rPr>
          <w:lang w:eastAsia="en-ZA"/>
        </w:rPr>
        <w:t>1.5</w:t>
      </w:r>
      <w:r w:rsidR="008A40AE">
        <w:rPr>
          <w:lang w:eastAsia="en-ZA"/>
        </w:rPr>
        <w:t xml:space="preserve">m of soil cover </w:t>
      </w:r>
      <w:r w:rsidR="00D41400">
        <w:rPr>
          <w:lang w:eastAsia="en-ZA"/>
        </w:rPr>
        <w:t xml:space="preserve">is planned, all the areas of </w:t>
      </w:r>
      <w:r w:rsidR="008A40AE">
        <w:rPr>
          <w:lang w:eastAsia="en-ZA"/>
        </w:rPr>
        <w:t>activity</w:t>
      </w:r>
      <w:r w:rsidR="00D41400">
        <w:rPr>
          <w:lang w:eastAsia="en-ZA"/>
        </w:rPr>
        <w:t xml:space="preserve"> will be allocated a Very High Palaeontological Sensitivity as </w:t>
      </w:r>
      <w:r w:rsidR="008A40AE">
        <w:rPr>
          <w:lang w:eastAsia="en-ZA"/>
        </w:rPr>
        <w:t>these rocks can contain very sign</w:t>
      </w:r>
      <w:r w:rsidR="009B2B14">
        <w:rPr>
          <w:lang w:eastAsia="en-ZA"/>
        </w:rPr>
        <w:t>ificant remains of plants and trace fossils</w:t>
      </w:r>
      <w:r w:rsidR="008A40AE">
        <w:rPr>
          <w:lang w:eastAsia="en-ZA"/>
        </w:rPr>
        <w:t xml:space="preserve"> that will contribute significantly to </w:t>
      </w:r>
      <w:r w:rsidR="005541B0">
        <w:rPr>
          <w:lang w:eastAsia="en-ZA"/>
        </w:rPr>
        <w:t xml:space="preserve">our understanding of the </w:t>
      </w:r>
      <w:proofErr w:type="spellStart"/>
      <w:r w:rsidR="005541B0">
        <w:rPr>
          <w:lang w:eastAsia="en-ZA"/>
        </w:rPr>
        <w:t>palaeo</w:t>
      </w:r>
      <w:proofErr w:type="spellEnd"/>
      <w:r w:rsidR="005541B0">
        <w:rPr>
          <w:lang w:eastAsia="en-ZA"/>
        </w:rPr>
        <w:t>-</w:t>
      </w:r>
      <w:r w:rsidR="008A40AE">
        <w:rPr>
          <w:lang w:eastAsia="en-ZA"/>
        </w:rPr>
        <w:t xml:space="preserve">environments in this </w:t>
      </w:r>
      <w:r w:rsidR="005541B0">
        <w:rPr>
          <w:lang w:eastAsia="en-ZA"/>
        </w:rPr>
        <w:t>part</w:t>
      </w:r>
      <w:r w:rsidR="008A40AE">
        <w:rPr>
          <w:lang w:eastAsia="en-ZA"/>
        </w:rPr>
        <w:t xml:space="preserve"> of the Karoo Basin</w:t>
      </w:r>
      <w:r w:rsidR="00D41400">
        <w:rPr>
          <w:lang w:eastAsia="en-ZA"/>
        </w:rPr>
        <w:t>.</w:t>
      </w:r>
    </w:p>
    <w:p w:rsidR="004B22BD" w:rsidRDefault="004B22BD" w:rsidP="0023042C">
      <w:pPr>
        <w:rPr>
          <w:lang w:eastAsia="en-ZA"/>
        </w:rPr>
      </w:pPr>
    </w:p>
    <w:p w:rsidR="00A44F35" w:rsidRDefault="00A44F35" w:rsidP="00BE5426">
      <w:pPr>
        <w:tabs>
          <w:tab w:val="left" w:pos="3503"/>
        </w:tabs>
        <w:rPr>
          <w:lang w:eastAsia="en-ZA"/>
        </w:rPr>
      </w:pPr>
      <w:r>
        <w:rPr>
          <w:lang w:eastAsia="en-ZA"/>
        </w:rPr>
        <w:t>Recommendations:</w:t>
      </w:r>
      <w:r w:rsidR="00BE5426">
        <w:rPr>
          <w:lang w:eastAsia="en-ZA"/>
        </w:rPr>
        <w:tab/>
      </w:r>
    </w:p>
    <w:p w:rsidR="00784292" w:rsidRDefault="00A44F35" w:rsidP="00CE2E36">
      <w:pPr>
        <w:numPr>
          <w:ilvl w:val="3"/>
          <w:numId w:val="1"/>
        </w:numPr>
        <w:tabs>
          <w:tab w:val="clear" w:pos="2716"/>
          <w:tab w:val="left" w:pos="709"/>
          <w:tab w:val="num" w:pos="851"/>
        </w:tabs>
        <w:autoSpaceDE w:val="0"/>
        <w:autoSpaceDN w:val="0"/>
        <w:adjustRightInd w:val="0"/>
        <w:ind w:left="709"/>
        <w:jc w:val="left"/>
        <w:rPr>
          <w:lang w:eastAsia="en-ZA"/>
        </w:rPr>
      </w:pPr>
      <w:r>
        <w:rPr>
          <w:lang w:eastAsia="en-ZA"/>
        </w:rPr>
        <w:t xml:space="preserve">The </w:t>
      </w:r>
      <w:r w:rsidR="005C646D">
        <w:rPr>
          <w:lang w:eastAsia="en-ZA"/>
        </w:rPr>
        <w:t>EAP</w:t>
      </w:r>
      <w:r w:rsidR="00735AB5">
        <w:rPr>
          <w:lang w:eastAsia="en-ZA"/>
        </w:rPr>
        <w:t xml:space="preserve"> as well as the ECO for this project must be made aware of the fact that </w:t>
      </w:r>
      <w:r w:rsidR="00AC0219">
        <w:rPr>
          <w:lang w:eastAsia="en-ZA"/>
        </w:rPr>
        <w:t xml:space="preserve">the </w:t>
      </w:r>
      <w:r w:rsidR="009B2B14">
        <w:rPr>
          <w:lang w:eastAsia="en-ZA"/>
        </w:rPr>
        <w:t xml:space="preserve">Vryheid Formation of the </w:t>
      </w:r>
      <w:proofErr w:type="spellStart"/>
      <w:r w:rsidR="009B2B14">
        <w:rPr>
          <w:lang w:eastAsia="en-ZA"/>
        </w:rPr>
        <w:t>Ecca</w:t>
      </w:r>
      <w:proofErr w:type="spellEnd"/>
      <w:r w:rsidR="00793626">
        <w:rPr>
          <w:lang w:eastAsia="en-ZA"/>
        </w:rPr>
        <w:t xml:space="preserve"> Group sediments contains </w:t>
      </w:r>
      <w:r w:rsidR="003C3F96">
        <w:rPr>
          <w:lang w:eastAsia="en-ZA"/>
        </w:rPr>
        <w:t xml:space="preserve">very highly </w:t>
      </w:r>
      <w:r w:rsidR="00793626">
        <w:rPr>
          <w:lang w:eastAsia="en-ZA"/>
        </w:rPr>
        <w:t xml:space="preserve">significant fossil remains, albeit mostly </w:t>
      </w:r>
      <w:r w:rsidR="009B2B14">
        <w:rPr>
          <w:lang w:eastAsia="en-ZA"/>
        </w:rPr>
        <w:t xml:space="preserve">will only be </w:t>
      </w:r>
      <w:r w:rsidR="003C3F96">
        <w:rPr>
          <w:lang w:eastAsia="en-ZA"/>
        </w:rPr>
        <w:t>exposed during infrastructure development</w:t>
      </w:r>
      <w:r w:rsidR="00AC0219">
        <w:rPr>
          <w:lang w:eastAsia="en-ZA"/>
        </w:rPr>
        <w:t>. Several</w:t>
      </w:r>
      <w:r w:rsidR="002D4908">
        <w:rPr>
          <w:lang w:eastAsia="en-ZA"/>
        </w:rPr>
        <w:t xml:space="preserve"> types of </w:t>
      </w:r>
      <w:r w:rsidR="00735AB5">
        <w:rPr>
          <w:lang w:eastAsia="en-ZA"/>
        </w:rPr>
        <w:t>fos</w:t>
      </w:r>
      <w:r w:rsidR="00D3284B">
        <w:rPr>
          <w:lang w:eastAsia="en-ZA"/>
        </w:rPr>
        <w:t xml:space="preserve">sils have been recorded from this </w:t>
      </w:r>
      <w:r w:rsidR="00793626">
        <w:rPr>
          <w:lang w:eastAsia="en-ZA"/>
        </w:rPr>
        <w:t>Group</w:t>
      </w:r>
      <w:r w:rsidR="00735AB5">
        <w:rPr>
          <w:lang w:eastAsia="en-ZA"/>
        </w:rPr>
        <w:t xml:space="preserve"> in the Karoo Basin</w:t>
      </w:r>
      <w:r w:rsidR="005C646D">
        <w:rPr>
          <w:lang w:eastAsia="en-ZA"/>
        </w:rPr>
        <w:t xml:space="preserve"> of South Africa</w:t>
      </w:r>
      <w:r w:rsidR="00784292">
        <w:rPr>
          <w:lang w:eastAsia="en-ZA"/>
        </w:rPr>
        <w:t xml:space="preserve">, with special mention of the </w:t>
      </w:r>
      <w:r w:rsidR="009B2B14">
        <w:rPr>
          <w:lang w:eastAsia="en-ZA"/>
        </w:rPr>
        <w:t>Vryheid Formation</w:t>
      </w:r>
      <w:r w:rsidR="00735AB5">
        <w:rPr>
          <w:lang w:eastAsia="en-ZA"/>
        </w:rPr>
        <w:t>.</w:t>
      </w:r>
    </w:p>
    <w:p w:rsidR="000B0DBB" w:rsidRDefault="00D52755" w:rsidP="00C17C5E">
      <w:pPr>
        <w:numPr>
          <w:ilvl w:val="3"/>
          <w:numId w:val="1"/>
        </w:numPr>
        <w:tabs>
          <w:tab w:val="clear" w:pos="2716"/>
          <w:tab w:val="left" w:pos="709"/>
          <w:tab w:val="num" w:pos="851"/>
        </w:tabs>
        <w:autoSpaceDE w:val="0"/>
        <w:autoSpaceDN w:val="0"/>
        <w:adjustRightInd w:val="0"/>
        <w:ind w:left="709"/>
        <w:jc w:val="left"/>
        <w:rPr>
          <w:lang w:eastAsia="en-ZA"/>
        </w:rPr>
      </w:pPr>
      <w:proofErr w:type="gramStart"/>
      <w:r>
        <w:rPr>
          <w:lang w:eastAsia="en-ZA"/>
        </w:rPr>
        <w:t>A Very</w:t>
      </w:r>
      <w:proofErr w:type="gramEnd"/>
      <w:r>
        <w:rPr>
          <w:lang w:eastAsia="en-ZA"/>
        </w:rPr>
        <w:t xml:space="preserve"> High</w:t>
      </w:r>
      <w:r w:rsidR="00AB3B59">
        <w:rPr>
          <w:lang w:eastAsia="en-ZA"/>
        </w:rPr>
        <w:t xml:space="preserve"> Palaeontological sensitivity </w:t>
      </w:r>
      <w:r w:rsidR="009B2B14">
        <w:rPr>
          <w:lang w:eastAsia="en-ZA"/>
        </w:rPr>
        <w:t xml:space="preserve">is allocated to this area.  The EAP must note that, </w:t>
      </w:r>
      <w:r w:rsidR="00AB3B59">
        <w:rPr>
          <w:lang w:eastAsia="en-ZA"/>
        </w:rPr>
        <w:t>specifically where deep excavation into bedrock is en</w:t>
      </w:r>
      <w:r w:rsidR="006C368C">
        <w:rPr>
          <w:lang w:eastAsia="en-ZA"/>
        </w:rPr>
        <w:t xml:space="preserve">visaged </w:t>
      </w:r>
      <w:r w:rsidR="00AB3B59">
        <w:rPr>
          <w:lang w:eastAsia="en-ZA"/>
        </w:rPr>
        <w:t>(following the geotechnical investigation),</w:t>
      </w:r>
      <w:r w:rsidR="006C368C">
        <w:rPr>
          <w:lang w:eastAsia="en-ZA"/>
        </w:rPr>
        <w:t xml:space="preserve"> or where fossils are recorded during the geotechnical investigations,</w:t>
      </w:r>
      <w:r w:rsidR="00AB3B59">
        <w:rPr>
          <w:lang w:eastAsia="en-ZA"/>
        </w:rPr>
        <w:t xml:space="preserve"> a</w:t>
      </w:r>
      <w:r w:rsidR="00183CAD">
        <w:rPr>
          <w:lang w:eastAsia="en-ZA"/>
        </w:rPr>
        <w:t xml:space="preserve"> qualified palaeontologist</w:t>
      </w:r>
      <w:r w:rsidR="00287668">
        <w:rPr>
          <w:lang w:eastAsia="en-ZA"/>
        </w:rPr>
        <w:t xml:space="preserve"> must be appointed</w:t>
      </w:r>
      <w:r w:rsidR="00D3284B">
        <w:rPr>
          <w:lang w:eastAsia="en-ZA"/>
        </w:rPr>
        <w:t xml:space="preserve"> to assess and record </w:t>
      </w:r>
      <w:r w:rsidR="00590562">
        <w:rPr>
          <w:lang w:eastAsia="en-ZA"/>
        </w:rPr>
        <w:t>fossils at specific footprints</w:t>
      </w:r>
      <w:r w:rsidR="00AB3B59">
        <w:rPr>
          <w:lang w:eastAsia="en-ZA"/>
        </w:rPr>
        <w:t xml:space="preserve"> of infrastructure developments (Phase 1 PIA</w:t>
      </w:r>
      <w:r w:rsidR="00A42B4D">
        <w:rPr>
          <w:lang w:eastAsia="en-ZA"/>
        </w:rPr>
        <w:t xml:space="preserve">) preferably </w:t>
      </w:r>
      <w:r w:rsidR="003C3F96">
        <w:rPr>
          <w:lang w:eastAsia="en-ZA"/>
        </w:rPr>
        <w:t xml:space="preserve">during </w:t>
      </w:r>
      <w:r w:rsidR="00A42B4D">
        <w:rPr>
          <w:lang w:eastAsia="en-ZA"/>
        </w:rPr>
        <w:t xml:space="preserve">initial </w:t>
      </w:r>
      <w:r w:rsidR="003C3F96">
        <w:rPr>
          <w:lang w:eastAsia="en-ZA"/>
        </w:rPr>
        <w:t>excavations for the development</w:t>
      </w:r>
      <w:r w:rsidR="00AB3B59">
        <w:rPr>
          <w:lang w:eastAsia="en-ZA"/>
        </w:rPr>
        <w:t>.</w:t>
      </w:r>
    </w:p>
    <w:p w:rsidR="009B2B14" w:rsidRDefault="009B2B14" w:rsidP="00C17C5E">
      <w:pPr>
        <w:numPr>
          <w:ilvl w:val="3"/>
          <w:numId w:val="1"/>
        </w:numPr>
        <w:tabs>
          <w:tab w:val="clear" w:pos="2716"/>
          <w:tab w:val="left" w:pos="709"/>
          <w:tab w:val="num" w:pos="851"/>
        </w:tabs>
        <w:autoSpaceDE w:val="0"/>
        <w:autoSpaceDN w:val="0"/>
        <w:adjustRightInd w:val="0"/>
        <w:ind w:left="709"/>
        <w:jc w:val="left"/>
        <w:rPr>
          <w:lang w:eastAsia="en-ZA"/>
        </w:rPr>
      </w:pPr>
      <w:r>
        <w:rPr>
          <w:lang w:eastAsia="en-ZA"/>
        </w:rPr>
        <w:t xml:space="preserve">The entire study area falls on </w:t>
      </w:r>
      <w:r w:rsidR="00D52755">
        <w:rPr>
          <w:lang w:eastAsia="en-ZA"/>
        </w:rPr>
        <w:t xml:space="preserve">a </w:t>
      </w:r>
      <w:r>
        <w:rPr>
          <w:lang w:eastAsia="en-ZA"/>
        </w:rPr>
        <w:t xml:space="preserve">highly significant groundwater aquifer terrain and the </w:t>
      </w:r>
      <w:r w:rsidR="00002B49">
        <w:rPr>
          <w:lang w:eastAsia="en-ZA"/>
        </w:rPr>
        <w:t>infiltration of</w:t>
      </w:r>
      <w:r>
        <w:rPr>
          <w:lang w:eastAsia="en-ZA"/>
        </w:rPr>
        <w:t xml:space="preserve"> any waste water must be prevented at </w:t>
      </w:r>
      <w:r w:rsidR="00002B49">
        <w:rPr>
          <w:lang w:eastAsia="en-ZA"/>
        </w:rPr>
        <w:t>all cost during this development.  Care must most of all be given to the presence of possible seepages of fresh water into the wetland system to the east of the study area.</w:t>
      </w:r>
    </w:p>
    <w:p w:rsidR="00AB3B59" w:rsidRDefault="00AB3B59" w:rsidP="00CE2E36">
      <w:pPr>
        <w:numPr>
          <w:ilvl w:val="3"/>
          <w:numId w:val="1"/>
        </w:numPr>
        <w:tabs>
          <w:tab w:val="clear" w:pos="2716"/>
          <w:tab w:val="left" w:pos="709"/>
          <w:tab w:val="num" w:pos="851"/>
        </w:tabs>
        <w:autoSpaceDE w:val="0"/>
        <w:autoSpaceDN w:val="0"/>
        <w:adjustRightInd w:val="0"/>
        <w:ind w:left="709"/>
        <w:jc w:val="left"/>
        <w:rPr>
          <w:lang w:eastAsia="en-ZA"/>
        </w:rPr>
      </w:pPr>
      <w:r>
        <w:rPr>
          <w:lang w:eastAsia="en-ZA"/>
        </w:rPr>
        <w:t xml:space="preserve">These recommendations </w:t>
      </w:r>
      <w:r w:rsidR="005541B0">
        <w:rPr>
          <w:lang w:eastAsia="en-ZA"/>
        </w:rPr>
        <w:t>must</w:t>
      </w:r>
      <w:r>
        <w:rPr>
          <w:lang w:eastAsia="en-ZA"/>
        </w:rPr>
        <w:t xml:space="preserve"> form part of the EMP of the project.</w:t>
      </w:r>
    </w:p>
    <w:p w:rsidR="00893474" w:rsidRDefault="006669A5" w:rsidP="00D27FB1">
      <w:pPr>
        <w:pStyle w:val="Heading1"/>
      </w:pPr>
      <w:bookmarkStart w:id="22" w:name="_Toc458280978"/>
      <w:r w:rsidRPr="00861CCD">
        <w:t>REFERENCES</w:t>
      </w:r>
      <w:bookmarkEnd w:id="22"/>
    </w:p>
    <w:p w:rsidR="009A30FD" w:rsidRDefault="009A30FD" w:rsidP="009A30FD">
      <w:r>
        <w:rPr>
          <w:b/>
        </w:rPr>
        <w:t xml:space="preserve">Almond J.E. and </w:t>
      </w:r>
      <w:proofErr w:type="spellStart"/>
      <w:r>
        <w:rPr>
          <w:b/>
        </w:rPr>
        <w:t>Pether</w:t>
      </w:r>
      <w:proofErr w:type="spellEnd"/>
      <w:r>
        <w:rPr>
          <w:b/>
        </w:rPr>
        <w:t xml:space="preserve"> J. 2008. </w:t>
      </w:r>
      <w:r w:rsidRPr="00781F7B">
        <w:rPr>
          <w:i/>
        </w:rPr>
        <w:t>Palaeontological Heritage of the Western Cape.</w:t>
      </w:r>
      <w:r w:rsidRPr="00781F7B">
        <w:t xml:space="preserve"> Internal Report Heritage Western Cape</w:t>
      </w:r>
      <w:r>
        <w:t>.</w:t>
      </w:r>
    </w:p>
    <w:p w:rsidR="009A30FD" w:rsidRPr="00781F7B" w:rsidRDefault="009A30FD" w:rsidP="009A30FD"/>
    <w:p w:rsidR="009A30FD" w:rsidRDefault="009A30FD" w:rsidP="009A30FD">
      <w:r>
        <w:rPr>
          <w:b/>
        </w:rPr>
        <w:t xml:space="preserve">Almond J.E., De Klerk B. and </w:t>
      </w:r>
      <w:proofErr w:type="spellStart"/>
      <w:r>
        <w:rPr>
          <w:b/>
        </w:rPr>
        <w:t>Gess</w:t>
      </w:r>
      <w:proofErr w:type="spellEnd"/>
      <w:r>
        <w:rPr>
          <w:b/>
        </w:rPr>
        <w:t xml:space="preserve"> R., 2009.  </w:t>
      </w:r>
      <w:r w:rsidRPr="00781F7B">
        <w:rPr>
          <w:i/>
        </w:rPr>
        <w:t>Palaeontological Heritage of the Eastern Cape</w:t>
      </w:r>
      <w:r w:rsidRPr="00781F7B">
        <w:t>. Internal Report, SAHRA.</w:t>
      </w:r>
    </w:p>
    <w:p w:rsidR="009A30FD" w:rsidRDefault="009A30FD" w:rsidP="009A30FD">
      <w:pPr>
        <w:rPr>
          <w:b/>
        </w:rPr>
      </w:pPr>
    </w:p>
    <w:p w:rsidR="00424EAA" w:rsidRPr="00F0455D" w:rsidRDefault="00424EAA" w:rsidP="00424EAA">
      <w:pPr>
        <w:rPr>
          <w:rFonts w:cs="Calibri"/>
        </w:rPr>
      </w:pPr>
      <w:proofErr w:type="spellStart"/>
      <w:r w:rsidRPr="00F0455D">
        <w:rPr>
          <w:rFonts w:cs="Calibri"/>
          <w:b/>
        </w:rPr>
        <w:t>Bamford</w:t>
      </w:r>
      <w:proofErr w:type="spellEnd"/>
      <w:r w:rsidRPr="00F0455D">
        <w:rPr>
          <w:rFonts w:cs="Calibri"/>
          <w:b/>
        </w:rPr>
        <w:t xml:space="preserve"> M. 1999. </w:t>
      </w:r>
      <w:proofErr w:type="spellStart"/>
      <w:r w:rsidRPr="00F0455D">
        <w:rPr>
          <w:rStyle w:val="st"/>
          <w:rFonts w:cs="Calibri"/>
          <w:shd w:val="clear" w:color="auto" w:fill="FFFFFF"/>
        </w:rPr>
        <w:t>Permo</w:t>
      </w:r>
      <w:proofErr w:type="spellEnd"/>
      <w:r w:rsidRPr="00F0455D">
        <w:rPr>
          <w:rStyle w:val="st"/>
          <w:rFonts w:cs="Calibri"/>
          <w:shd w:val="clear" w:color="auto" w:fill="FFFFFF"/>
        </w:rPr>
        <w:t>-Triassic Fossil Woods from the South African Karoo Basin</w:t>
      </w:r>
      <w:r w:rsidRPr="00F0455D">
        <w:rPr>
          <w:rFonts w:cs="Calibri"/>
        </w:rPr>
        <w:t xml:space="preserve">.  </w:t>
      </w:r>
      <w:proofErr w:type="spellStart"/>
      <w:r w:rsidRPr="00F0455D">
        <w:rPr>
          <w:rFonts w:cs="Calibri"/>
        </w:rPr>
        <w:t>Palaeont</w:t>
      </w:r>
      <w:r w:rsidR="00F42AE7" w:rsidRPr="00F0455D">
        <w:rPr>
          <w:rFonts w:cs="Calibri"/>
        </w:rPr>
        <w:t>o</w:t>
      </w:r>
      <w:r w:rsidRPr="00F0455D">
        <w:rPr>
          <w:rFonts w:cs="Calibri"/>
        </w:rPr>
        <w:t>logia</w:t>
      </w:r>
      <w:proofErr w:type="spellEnd"/>
      <w:r w:rsidRPr="00F0455D">
        <w:rPr>
          <w:rFonts w:cs="Calibri"/>
        </w:rPr>
        <w:t xml:space="preserve"> Africana, 35-36</w:t>
      </w:r>
      <w:r w:rsidR="00F42AE7" w:rsidRPr="00F0455D">
        <w:rPr>
          <w:rFonts w:cs="Calibri"/>
        </w:rPr>
        <w:t>, p25</w:t>
      </w:r>
      <w:r w:rsidRPr="00F0455D">
        <w:rPr>
          <w:rFonts w:cs="Calibri"/>
        </w:rPr>
        <w:t>.</w:t>
      </w:r>
    </w:p>
    <w:p w:rsidR="00424EAA" w:rsidRPr="00F0455D" w:rsidRDefault="00424EAA" w:rsidP="00424EAA">
      <w:pPr>
        <w:rPr>
          <w:rFonts w:cs="Calibri"/>
          <w:b/>
        </w:rPr>
      </w:pPr>
    </w:p>
    <w:p w:rsidR="009A30FD" w:rsidRDefault="009A30FD" w:rsidP="009A30FD">
      <w:proofErr w:type="gramStart"/>
      <w:r>
        <w:rPr>
          <w:b/>
        </w:rPr>
        <w:t>Groenewald G.H., Groenewald D.P. and Groenewald S.M., 2014.</w:t>
      </w:r>
      <w:proofErr w:type="gramEnd"/>
      <w:r>
        <w:rPr>
          <w:b/>
        </w:rPr>
        <w:t xml:space="preserve"> </w:t>
      </w:r>
      <w:r w:rsidRPr="00971EEA">
        <w:rPr>
          <w:i/>
        </w:rPr>
        <w:t>Palaeontological Heritage of the Free State, Gauteng, Limpopo, Mpumalanga and North West  Provinces</w:t>
      </w:r>
      <w:r w:rsidRPr="00971EEA">
        <w:t>.  Internal</w:t>
      </w:r>
      <w:r>
        <w:t xml:space="preserve"> </w:t>
      </w:r>
      <w:proofErr w:type="spellStart"/>
      <w:r>
        <w:t>Palaeotechnical</w:t>
      </w:r>
      <w:proofErr w:type="spellEnd"/>
      <w:r w:rsidRPr="00971EEA">
        <w:t xml:space="preserve"> Report</w:t>
      </w:r>
      <w:r>
        <w:t>s</w:t>
      </w:r>
      <w:r w:rsidRPr="00971EEA">
        <w:t>, SAHRA.</w:t>
      </w:r>
    </w:p>
    <w:p w:rsidR="001F173D" w:rsidRDefault="001F173D" w:rsidP="009A30FD"/>
    <w:p w:rsidR="00C11EF8" w:rsidRDefault="00C11EF8" w:rsidP="00C11EF8">
      <w:proofErr w:type="gramStart"/>
      <w:r w:rsidRPr="00484A1B">
        <w:rPr>
          <w:b/>
        </w:rPr>
        <w:t xml:space="preserve">Johnson MR, </w:t>
      </w:r>
      <w:proofErr w:type="spellStart"/>
      <w:r w:rsidRPr="00484A1B">
        <w:rPr>
          <w:b/>
        </w:rPr>
        <w:t>Anhausser</w:t>
      </w:r>
      <w:proofErr w:type="spellEnd"/>
      <w:r w:rsidRPr="00484A1B">
        <w:rPr>
          <w:b/>
        </w:rPr>
        <w:t xml:space="preserve"> CR and Thomas RJ.</w:t>
      </w:r>
      <w:proofErr w:type="gramEnd"/>
      <w:r w:rsidRPr="00484A1B">
        <w:rPr>
          <w:b/>
        </w:rPr>
        <w:t xml:space="preserve">  200</w:t>
      </w:r>
      <w:r w:rsidR="00AF152C">
        <w:rPr>
          <w:b/>
        </w:rPr>
        <w:t>9</w:t>
      </w:r>
      <w:r>
        <w:t xml:space="preserve">.  The Geology of </w:t>
      </w:r>
      <w:smartTag w:uri="urn:schemas-microsoft-com:office:smarttags" w:element="country-region">
        <w:smartTag w:uri="urn:schemas-microsoft-com:office:smarttags" w:element="place">
          <w:r>
            <w:t>South Africa</w:t>
          </w:r>
        </w:smartTag>
      </w:smartTag>
      <w:r>
        <w:t>.  Geological Society of South Africa.</w:t>
      </w:r>
    </w:p>
    <w:p w:rsidR="00C11EF8" w:rsidRDefault="00C11EF8" w:rsidP="00C11EF8"/>
    <w:p w:rsidR="009E040C" w:rsidRPr="00CC0F6A" w:rsidRDefault="009E040C" w:rsidP="009E040C">
      <w:pPr>
        <w:rPr>
          <w:color w:val="0070C0"/>
          <w:sz w:val="16"/>
          <w:szCs w:val="16"/>
        </w:rPr>
      </w:pPr>
      <w:proofErr w:type="spellStart"/>
      <w:r w:rsidRPr="00254B04">
        <w:rPr>
          <w:b/>
        </w:rPr>
        <w:t>Jonck</w:t>
      </w:r>
      <w:proofErr w:type="spellEnd"/>
      <w:r w:rsidRPr="00254B04">
        <w:rPr>
          <w:b/>
        </w:rPr>
        <w:t xml:space="preserve"> F and Meyer S. (Internet no date)</w:t>
      </w:r>
      <w:r>
        <w:rPr>
          <w:b/>
        </w:rPr>
        <w:t>:</w:t>
      </w:r>
      <w:r>
        <w:t xml:space="preserve"> </w:t>
      </w:r>
      <w:r w:rsidRPr="006911F3">
        <w:rPr>
          <w:i/>
        </w:rPr>
        <w:t>HYDROGEOLOGICAL MAP SERIES OF THE REPUBLIC OF SOUTH AFRICA</w:t>
      </w:r>
      <w:r>
        <w:t xml:space="preserve"> • Department of Water Affairs and Forestry, Private Bag X313, PRETORIA, 0001. </w:t>
      </w:r>
      <w:r w:rsidRPr="00CC0F6A">
        <w:rPr>
          <w:color w:val="0070C0"/>
          <w:sz w:val="16"/>
          <w:szCs w:val="16"/>
        </w:rPr>
        <w:t xml:space="preserve">Jonckf@dwaf.gov.za </w:t>
      </w:r>
      <w:proofErr w:type="spellStart"/>
      <w:r w:rsidRPr="00CC0F6A">
        <w:rPr>
          <w:color w:val="0070C0"/>
          <w:sz w:val="16"/>
          <w:szCs w:val="16"/>
        </w:rPr>
        <w:t>Schalk</w:t>
      </w:r>
      <w:proofErr w:type="spellEnd"/>
      <w:r w:rsidRPr="00CC0F6A">
        <w:rPr>
          <w:color w:val="0070C0"/>
          <w:sz w:val="16"/>
          <w:szCs w:val="16"/>
        </w:rPr>
        <w:t xml:space="preserve"> Meyer: Department of Water Affairs and Forestry, Private Bag X6553, GEORGE, 6530. </w:t>
      </w:r>
      <w:hyperlink r:id="rId18" w:history="1">
        <w:r w:rsidRPr="00CC0F6A">
          <w:rPr>
            <w:rStyle w:val="Hyperlink"/>
            <w:color w:val="0070C0"/>
            <w:sz w:val="16"/>
            <w:szCs w:val="16"/>
          </w:rPr>
          <w:t>schalkabor@telkomsa.net</w:t>
        </w:r>
      </w:hyperlink>
    </w:p>
    <w:p w:rsidR="009E040C" w:rsidRDefault="009E040C" w:rsidP="00C11EF8"/>
    <w:p w:rsidR="00C11EF8" w:rsidRDefault="00C11EF8" w:rsidP="00C11EF8">
      <w:pPr>
        <w:ind w:left="330" w:hanging="330"/>
        <w:rPr>
          <w:rStyle w:val="StyleBold"/>
          <w:b w:val="0"/>
        </w:rPr>
      </w:pPr>
      <w:proofErr w:type="spellStart"/>
      <w:proofErr w:type="gramStart"/>
      <w:r w:rsidRPr="00172D92">
        <w:rPr>
          <w:rStyle w:val="StyleBold"/>
        </w:rPr>
        <w:t>MacRae</w:t>
      </w:r>
      <w:proofErr w:type="spellEnd"/>
      <w:r w:rsidRPr="00172D92">
        <w:rPr>
          <w:rStyle w:val="StyleBold"/>
        </w:rPr>
        <w:t xml:space="preserve">  C</w:t>
      </w:r>
      <w:proofErr w:type="gramEnd"/>
      <w:r w:rsidRPr="00172D92">
        <w:rPr>
          <w:rStyle w:val="StyleBold"/>
        </w:rPr>
        <w:t xml:space="preserve">. 1999.  </w:t>
      </w:r>
      <w:r w:rsidRPr="00C11EF8">
        <w:rPr>
          <w:rStyle w:val="StyleBold"/>
          <w:b w:val="0"/>
          <w:i/>
        </w:rPr>
        <w:t>Life Etched in Stone</w:t>
      </w:r>
      <w:r w:rsidRPr="00172D92">
        <w:rPr>
          <w:rStyle w:val="StyleBold"/>
          <w:b w:val="0"/>
        </w:rPr>
        <w:t>. Geological Society of South Africa, Linden, South Africa.</w:t>
      </w:r>
    </w:p>
    <w:p w:rsidR="00C11EF8" w:rsidRDefault="00C11EF8" w:rsidP="00C11EF8">
      <w:pPr>
        <w:ind w:left="330" w:hanging="330"/>
        <w:rPr>
          <w:rStyle w:val="StyleBold"/>
        </w:rPr>
      </w:pPr>
    </w:p>
    <w:p w:rsidR="007D2105" w:rsidRDefault="007D2105" w:rsidP="007D2105">
      <w:r w:rsidRPr="007774F3">
        <w:rPr>
          <w:rStyle w:val="StyleBold"/>
        </w:rPr>
        <w:t xml:space="preserve">Mason TR and Christie </w:t>
      </w:r>
      <w:smartTag w:uri="urn:schemas-microsoft-com:office:smarttags" w:element="stockticker">
        <w:r w:rsidRPr="007774F3">
          <w:rPr>
            <w:rStyle w:val="StyleBold"/>
          </w:rPr>
          <w:t>ADM</w:t>
        </w:r>
      </w:smartTag>
      <w:r w:rsidRPr="007774F3">
        <w:rPr>
          <w:rStyle w:val="StyleBold"/>
        </w:rPr>
        <w:t xml:space="preserve"> 1986</w:t>
      </w:r>
      <w:r w:rsidRPr="007774F3">
        <w:rPr>
          <w:lang w:eastAsia="en-ZA"/>
        </w:rPr>
        <w:t xml:space="preserve">. </w:t>
      </w:r>
      <w:proofErr w:type="spellStart"/>
      <w:proofErr w:type="gramStart"/>
      <w:r w:rsidRPr="007774F3">
        <w:rPr>
          <w:lang w:eastAsia="en-ZA"/>
        </w:rPr>
        <w:t>Palaeoevironmental</w:t>
      </w:r>
      <w:proofErr w:type="spellEnd"/>
      <w:r w:rsidRPr="007774F3">
        <w:rPr>
          <w:lang w:eastAsia="en-ZA"/>
        </w:rPr>
        <w:t xml:space="preserve"> significance of </w:t>
      </w:r>
      <w:proofErr w:type="spellStart"/>
      <w:r w:rsidRPr="007774F3">
        <w:rPr>
          <w:lang w:eastAsia="en-ZA"/>
        </w:rPr>
        <w:t>ichnogenus</w:t>
      </w:r>
      <w:proofErr w:type="spellEnd"/>
      <w:r w:rsidRPr="007774F3">
        <w:rPr>
          <w:lang w:eastAsia="en-ZA"/>
        </w:rPr>
        <w:t xml:space="preserve"> </w:t>
      </w:r>
      <w:proofErr w:type="spellStart"/>
      <w:r w:rsidRPr="007774F3">
        <w:rPr>
          <w:i/>
          <w:iCs/>
          <w:lang w:eastAsia="en-ZA"/>
        </w:rPr>
        <w:t>Diplocraterion</w:t>
      </w:r>
      <w:proofErr w:type="spellEnd"/>
      <w:r w:rsidRPr="007774F3">
        <w:rPr>
          <w:i/>
          <w:iCs/>
          <w:lang w:eastAsia="en-ZA"/>
        </w:rPr>
        <w:t xml:space="preserve"> </w:t>
      </w:r>
      <w:proofErr w:type="spellStart"/>
      <w:r w:rsidRPr="007D2105">
        <w:rPr>
          <w:i/>
          <w:kern w:val="36"/>
          <w:lang w:eastAsia="en-ZA"/>
        </w:rPr>
        <w:t>torell</w:t>
      </w:r>
      <w:proofErr w:type="spellEnd"/>
      <w:r w:rsidRPr="007D2105">
        <w:rPr>
          <w:kern w:val="36"/>
          <w:lang w:eastAsia="en-ZA"/>
        </w:rPr>
        <w:t xml:space="preserve"> from the Permian Vryheid Formation of the Karoo Supergroup, South Africa.</w:t>
      </w:r>
      <w:proofErr w:type="gramEnd"/>
      <w:r w:rsidRPr="007D2105">
        <w:rPr>
          <w:kern w:val="36"/>
          <w:lang w:eastAsia="en-ZA"/>
        </w:rPr>
        <w:t xml:space="preserve">  </w:t>
      </w:r>
      <w:proofErr w:type="spellStart"/>
      <w:r w:rsidRPr="007D2105">
        <w:rPr>
          <w:kern w:val="36"/>
          <w:lang w:eastAsia="en-ZA"/>
        </w:rPr>
        <w:t>Palaeogeography</w:t>
      </w:r>
      <w:proofErr w:type="spellEnd"/>
      <w:r w:rsidRPr="007D2105">
        <w:rPr>
          <w:kern w:val="36"/>
          <w:lang w:eastAsia="en-ZA"/>
        </w:rPr>
        <w:t xml:space="preserve">, </w:t>
      </w:r>
      <w:proofErr w:type="spellStart"/>
      <w:r w:rsidRPr="007D2105">
        <w:rPr>
          <w:kern w:val="36"/>
          <w:lang w:eastAsia="en-ZA"/>
        </w:rPr>
        <w:t>Palaeoclimatology</w:t>
      </w:r>
      <w:proofErr w:type="spellEnd"/>
      <w:r w:rsidRPr="007D2105">
        <w:rPr>
          <w:kern w:val="36"/>
          <w:lang w:eastAsia="en-ZA"/>
        </w:rPr>
        <w:t xml:space="preserve">, </w:t>
      </w:r>
      <w:proofErr w:type="spellStart"/>
      <w:r w:rsidRPr="007D2105">
        <w:rPr>
          <w:kern w:val="36"/>
          <w:lang w:eastAsia="en-ZA"/>
        </w:rPr>
        <w:t>Palaeoecology</w:t>
      </w:r>
      <w:proofErr w:type="spellEnd"/>
      <w:r w:rsidRPr="007D2105">
        <w:rPr>
          <w:kern w:val="36"/>
          <w:lang w:eastAsia="en-ZA"/>
        </w:rPr>
        <w:t xml:space="preserve"> 53(3-4):249-265.</w:t>
      </w:r>
      <w:r w:rsidRPr="007774F3">
        <w:t xml:space="preserve"> </w:t>
      </w:r>
    </w:p>
    <w:p w:rsidR="007D2105" w:rsidRPr="00172D92" w:rsidRDefault="007D2105" w:rsidP="00C11EF8">
      <w:pPr>
        <w:ind w:left="330" w:hanging="330"/>
        <w:rPr>
          <w:rStyle w:val="StyleBold"/>
        </w:rPr>
      </w:pPr>
    </w:p>
    <w:p w:rsidR="00C11EF8" w:rsidRDefault="00C11EF8" w:rsidP="00C11EF8">
      <w:pPr>
        <w:ind w:left="330" w:hanging="330"/>
      </w:pPr>
      <w:proofErr w:type="gramStart"/>
      <w:r w:rsidRPr="00172D92">
        <w:rPr>
          <w:rStyle w:val="StyleBold"/>
        </w:rPr>
        <w:t xml:space="preserve">McCarthy T and </w:t>
      </w:r>
      <w:proofErr w:type="spellStart"/>
      <w:r w:rsidRPr="00172D92">
        <w:rPr>
          <w:rStyle w:val="StyleBold"/>
        </w:rPr>
        <w:t>Rubidge</w:t>
      </w:r>
      <w:proofErr w:type="spellEnd"/>
      <w:r w:rsidRPr="00172D92">
        <w:rPr>
          <w:rStyle w:val="StyleBold"/>
        </w:rPr>
        <w:t xml:space="preserve"> BS.</w:t>
      </w:r>
      <w:proofErr w:type="gramEnd"/>
      <w:r w:rsidRPr="00172D92">
        <w:rPr>
          <w:rStyle w:val="StyleBold"/>
        </w:rPr>
        <w:t xml:space="preserve"> 2005. </w:t>
      </w:r>
      <w:r w:rsidRPr="00C11EF8">
        <w:rPr>
          <w:i/>
        </w:rPr>
        <w:t>Earth and Life.</w:t>
      </w:r>
      <w:r w:rsidRPr="00172D92">
        <w:t xml:space="preserve"> 333pp. </w:t>
      </w:r>
      <w:proofErr w:type="spellStart"/>
      <w:r w:rsidRPr="00172D92">
        <w:t>Struik</w:t>
      </w:r>
      <w:proofErr w:type="spellEnd"/>
      <w:r w:rsidRPr="00172D92">
        <w:t xml:space="preserve"> Publishers, Cape Town.</w:t>
      </w:r>
    </w:p>
    <w:p w:rsidR="00C11EF8" w:rsidRPr="00ED25D2" w:rsidRDefault="00C11EF8" w:rsidP="00C11EF8">
      <w:pPr>
        <w:ind w:left="330" w:hanging="330"/>
        <w:rPr>
          <w:rFonts w:cs="Calibri"/>
        </w:rPr>
      </w:pPr>
    </w:p>
    <w:p w:rsidR="003F4EC6" w:rsidRPr="00ED25D2" w:rsidRDefault="003F4EC6" w:rsidP="00C11EF8">
      <w:pPr>
        <w:ind w:left="330" w:hanging="330"/>
        <w:rPr>
          <w:rFonts w:cs="Calibri"/>
        </w:rPr>
      </w:pPr>
      <w:proofErr w:type="spellStart"/>
      <w:r w:rsidRPr="00ED25D2">
        <w:rPr>
          <w:rFonts w:cs="Calibri"/>
          <w:b/>
        </w:rPr>
        <w:t>V</w:t>
      </w:r>
      <w:r w:rsidRPr="00ED25D2">
        <w:rPr>
          <w:rFonts w:cs="Calibri"/>
          <w:b/>
        </w:rPr>
        <w:t>egter</w:t>
      </w:r>
      <w:proofErr w:type="spellEnd"/>
      <w:r w:rsidRPr="00ED25D2">
        <w:rPr>
          <w:rFonts w:cs="Calibri"/>
          <w:b/>
        </w:rPr>
        <w:t xml:space="preserve"> </w:t>
      </w:r>
      <w:proofErr w:type="gramStart"/>
      <w:r w:rsidRPr="00ED25D2">
        <w:rPr>
          <w:rFonts w:cs="Calibri"/>
          <w:b/>
        </w:rPr>
        <w:t>JR ,</w:t>
      </w:r>
      <w:r w:rsidRPr="00ED25D2">
        <w:rPr>
          <w:rFonts w:cs="Calibri"/>
          <w:b/>
        </w:rPr>
        <w:t>1995</w:t>
      </w:r>
      <w:proofErr w:type="gramEnd"/>
      <w:r w:rsidRPr="00ED25D2">
        <w:rPr>
          <w:rFonts w:cs="Calibri"/>
        </w:rPr>
        <w:t xml:space="preserve"> </w:t>
      </w:r>
      <w:r w:rsidRPr="00ED25D2">
        <w:rPr>
          <w:rFonts w:cs="Calibri"/>
          <w:i/>
        </w:rPr>
        <w:t>An Explanation of a Set of National Groundwater Maps</w:t>
      </w:r>
      <w:r w:rsidRPr="00ED25D2">
        <w:rPr>
          <w:rFonts w:cs="Calibri"/>
        </w:rPr>
        <w:t xml:space="preserve">. </w:t>
      </w:r>
      <w:proofErr w:type="gramStart"/>
      <w:r w:rsidRPr="00ED25D2">
        <w:rPr>
          <w:rFonts w:cs="Calibri"/>
        </w:rPr>
        <w:t>WRC Report No.</w:t>
      </w:r>
      <w:proofErr w:type="gramEnd"/>
      <w:r w:rsidRPr="00ED25D2">
        <w:rPr>
          <w:rFonts w:cs="Calibri"/>
        </w:rPr>
        <w:t xml:space="preserve"> </w:t>
      </w:r>
      <w:proofErr w:type="gramStart"/>
      <w:r w:rsidRPr="00ED25D2">
        <w:rPr>
          <w:rFonts w:cs="Calibri"/>
        </w:rPr>
        <w:t>TT 74/95.</w:t>
      </w:r>
      <w:proofErr w:type="gramEnd"/>
      <w:r w:rsidRPr="00ED25D2">
        <w:rPr>
          <w:rFonts w:cs="Calibri"/>
        </w:rPr>
        <w:t xml:space="preserve"> </w:t>
      </w:r>
      <w:proofErr w:type="gramStart"/>
      <w:r w:rsidRPr="00ED25D2">
        <w:rPr>
          <w:rFonts w:cs="Calibri"/>
        </w:rPr>
        <w:t>Water Research Commission, Pretoria, South Africa.</w:t>
      </w:r>
      <w:proofErr w:type="gramEnd"/>
    </w:p>
    <w:p w:rsidR="003F4EC6" w:rsidRPr="00ED25D2" w:rsidRDefault="003F4EC6" w:rsidP="00C11EF8">
      <w:pPr>
        <w:ind w:left="330" w:hanging="330"/>
        <w:rPr>
          <w:rFonts w:cs="Calibri"/>
        </w:rPr>
      </w:pPr>
    </w:p>
    <w:p w:rsidR="009E040C" w:rsidRDefault="009E040C" w:rsidP="009E040C">
      <w:proofErr w:type="spellStart"/>
      <w:r w:rsidRPr="00CC0F6A">
        <w:rPr>
          <w:b/>
        </w:rPr>
        <w:t>Vegter</w:t>
      </w:r>
      <w:proofErr w:type="spellEnd"/>
      <w:r w:rsidRPr="00CC0F6A">
        <w:rPr>
          <w:b/>
        </w:rPr>
        <w:t xml:space="preserve"> J.R., 2001</w:t>
      </w:r>
      <w:r>
        <w:t xml:space="preserve">. </w:t>
      </w:r>
      <w:proofErr w:type="gramStart"/>
      <w:r w:rsidRPr="00CC0F6A">
        <w:rPr>
          <w:i/>
        </w:rPr>
        <w:t>Groundwater Development in South Africa and an introduction to the Geohydrology of groundwater regions</w:t>
      </w:r>
      <w:r>
        <w:t>.</w:t>
      </w:r>
      <w:proofErr w:type="gramEnd"/>
      <w:r>
        <w:t xml:space="preserve">  Report No TT134.00, W</w:t>
      </w:r>
      <w:r w:rsidR="003F4EC6">
        <w:t>ater Research Commission, Pretor</w:t>
      </w:r>
      <w:r>
        <w:t>ia.</w:t>
      </w:r>
    </w:p>
    <w:p w:rsidR="009E040C" w:rsidRPr="00172D92" w:rsidRDefault="009E040C" w:rsidP="00C11EF8">
      <w:pPr>
        <w:ind w:left="330" w:hanging="330"/>
      </w:pPr>
    </w:p>
    <w:p w:rsidR="006669A5" w:rsidRDefault="006669A5" w:rsidP="00342F8F">
      <w:pPr>
        <w:pStyle w:val="Heading1"/>
      </w:pPr>
      <w:bookmarkStart w:id="23" w:name="_Toc458280979"/>
      <w:r>
        <w:t xml:space="preserve">QUALIFICATIONS </w:t>
      </w:r>
      <w:smartTag w:uri="urn:schemas-microsoft-com:office:smarttags" w:element="stockticker">
        <w:r>
          <w:t>AND</w:t>
        </w:r>
      </w:smartTag>
      <w:r>
        <w:t xml:space="preserve"> EXPERIENCE OF THE AUTHOR</w:t>
      </w:r>
      <w:bookmarkEnd w:id="23"/>
    </w:p>
    <w:p w:rsidR="00245E6A" w:rsidRPr="006F7A28" w:rsidRDefault="00245E6A" w:rsidP="00245E6A">
      <w:r w:rsidRPr="006F7A28">
        <w:t xml:space="preserve">Dr Gideon Groenewald has a PhD in Geology from the University of Port Elizabeth (Nelson Mandela Metropolitan University) (1996) and the National Diploma in Nature Conservation from </w:t>
      </w:r>
      <w:proofErr w:type="spellStart"/>
      <w:r w:rsidRPr="006F7A28">
        <w:t>Technicon</w:t>
      </w:r>
      <w:proofErr w:type="spellEnd"/>
      <w:r w:rsidRPr="006F7A28">
        <w:t xml:space="preserve"> RSA (the University of South Africa) (1989).</w:t>
      </w:r>
      <w:r>
        <w:t xml:space="preserve"> </w:t>
      </w:r>
      <w:r w:rsidRPr="006F7A28">
        <w:t xml:space="preserve">He specialises in research on South African Permian and Triassic sedimentology and macrofossils with an interest in biostratigraphy, and </w:t>
      </w:r>
      <w:proofErr w:type="spellStart"/>
      <w:r w:rsidRPr="006F7A28">
        <w:t>palaeo</w:t>
      </w:r>
      <w:proofErr w:type="spellEnd"/>
      <w:r w:rsidRPr="006F7A28">
        <w:t xml:space="preserve">-ecological aspects. He has extensive experience in the locating of fossil material in the Karoo Supergroup and has more than 20 years of experience in locating, collecting and curating fossils, including exploration field trips in search of new localities in the southern, western, eastern and north-eastern parts of the country. His publication record includes multiple articles in internationally recognized journals. Dr Groenewald is accredited by the Palaeontological Society of Southern Africa (society member for </w:t>
      </w:r>
      <w:r>
        <w:t>35</w:t>
      </w:r>
      <w:r w:rsidRPr="006F7A28">
        <w:t xml:space="preserve"> years).</w:t>
      </w:r>
      <w:r>
        <w:t xml:space="preserve">  Dr Groenewald has 35 years of experience as a </w:t>
      </w:r>
      <w:proofErr w:type="spellStart"/>
      <w:r>
        <w:t>hydrogeologist</w:t>
      </w:r>
      <w:proofErr w:type="spellEnd"/>
      <w:r>
        <w:t xml:space="preserve"> and is an accredited member of the Borehole Water Association of South Africa.</w:t>
      </w:r>
    </w:p>
    <w:p w:rsidR="00245E6A" w:rsidRPr="000A57BD" w:rsidRDefault="00245E6A" w:rsidP="00245E6A">
      <w:pPr>
        <w:pStyle w:val="Heading1"/>
        <w:numPr>
          <w:ilvl w:val="0"/>
          <w:numId w:val="13"/>
        </w:numPr>
      </w:pPr>
      <w:bookmarkStart w:id="24" w:name="_Toc457949289"/>
      <w:bookmarkStart w:id="25" w:name="_Toc458280980"/>
      <w:r w:rsidRPr="000A57BD">
        <w:t>DECLARATION OF INDEPENDENCE</w:t>
      </w:r>
      <w:bookmarkEnd w:id="24"/>
      <w:bookmarkEnd w:id="25"/>
    </w:p>
    <w:p w:rsidR="00245E6A" w:rsidRPr="005707E4" w:rsidRDefault="00245E6A" w:rsidP="00245E6A">
      <w:r w:rsidRPr="005707E4">
        <w:t xml:space="preserve">I, Gideon Groenewald, declare that I am an independent specialist consultant and have no financial, personal or other interest in the proposed development, nor the developers or any of their subsidiaries, apart from fair remuneration for work performed in the delivery of palaeontological heritage </w:t>
      </w:r>
      <w:r>
        <w:t xml:space="preserve">and groundwater </w:t>
      </w:r>
      <w:r w:rsidRPr="005707E4">
        <w:t>assessment services.</w:t>
      </w:r>
      <w:r>
        <w:t xml:space="preserve"> </w:t>
      </w:r>
      <w:r w:rsidRPr="005707E4">
        <w:t>There are no circumstances that compromise the objectivity of my performing such work.</w:t>
      </w:r>
    </w:p>
    <w:p w:rsidR="002F5721" w:rsidRPr="00162CEF" w:rsidRDefault="00ED25D2" w:rsidP="00386D72">
      <w:pPr>
        <w:pStyle w:val="StyleJustified"/>
        <w:rPr>
          <w:szCs w:val="22"/>
        </w:rPr>
      </w:pPr>
      <w:r>
        <w:rPr>
          <w:noProof/>
          <w:szCs w:val="22"/>
          <w:lang w:eastAsia="en-ZA"/>
        </w:rPr>
        <w:pict>
          <v:shape id="_x0000_s1142" type="#_x0000_t75" style="position:absolute;left:0;text-align:left;margin-left:-2.45pt;margin-top:7.8pt;width:113.9pt;height:38.55pt;z-index:-5" wrapcoords="-36 0 -36 21548 21600 21548 21600 0 -36 0">
            <v:imagedata r:id="rId19" o:title="" cropbottom="5279f"/>
            <w10:wrap type="tight"/>
          </v:shape>
        </w:pict>
      </w:r>
    </w:p>
    <w:p w:rsidR="00386D72" w:rsidRPr="00162CEF" w:rsidRDefault="00386D72" w:rsidP="00386D72">
      <w:pPr>
        <w:pStyle w:val="StyleJustified"/>
        <w:rPr>
          <w:szCs w:val="22"/>
        </w:rPr>
      </w:pPr>
    </w:p>
    <w:p w:rsidR="002F5721" w:rsidRPr="00162CEF" w:rsidRDefault="002F5721" w:rsidP="00386D72">
      <w:pPr>
        <w:pStyle w:val="StyleJustified"/>
        <w:rPr>
          <w:szCs w:val="22"/>
        </w:rPr>
      </w:pPr>
    </w:p>
    <w:p w:rsidR="008405E7" w:rsidRPr="00162CEF" w:rsidRDefault="008405E7" w:rsidP="00386D72">
      <w:pPr>
        <w:pStyle w:val="StyleJustified"/>
        <w:rPr>
          <w:szCs w:val="22"/>
        </w:rPr>
      </w:pPr>
    </w:p>
    <w:p w:rsidR="00386D72" w:rsidRPr="00162CEF" w:rsidRDefault="00386D72" w:rsidP="00386D72">
      <w:pPr>
        <w:pStyle w:val="StyleJustified"/>
        <w:rPr>
          <w:b/>
          <w:szCs w:val="22"/>
        </w:rPr>
      </w:pPr>
      <w:r w:rsidRPr="00162CEF">
        <w:rPr>
          <w:b/>
          <w:szCs w:val="22"/>
        </w:rPr>
        <w:t>Dr Gideon Groenewald</w:t>
      </w:r>
    </w:p>
    <w:p w:rsidR="006669A5" w:rsidRPr="00162CEF" w:rsidRDefault="00386D72" w:rsidP="00AE48E4">
      <w:pPr>
        <w:pStyle w:val="StyleJustified"/>
        <w:rPr>
          <w:b/>
          <w:szCs w:val="22"/>
        </w:rPr>
      </w:pPr>
      <w:r w:rsidRPr="00162CEF">
        <w:rPr>
          <w:b/>
          <w:szCs w:val="22"/>
        </w:rPr>
        <w:t>Geologist</w:t>
      </w:r>
    </w:p>
    <w:sectPr w:rsidR="006669A5" w:rsidRPr="00162CEF" w:rsidSect="00C43F5E">
      <w:pgSz w:w="11906" w:h="16838"/>
      <w:pgMar w:top="1276" w:right="1440" w:bottom="1135"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5D2" w:rsidRDefault="00ED25D2">
      <w:r>
        <w:separator/>
      </w:r>
    </w:p>
  </w:endnote>
  <w:endnote w:type="continuationSeparator" w:id="0">
    <w:p w:rsidR="00ED25D2" w:rsidRDefault="00ED2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4B7" w:rsidRDefault="004C64B7" w:rsidP="004B0C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C64B7" w:rsidRDefault="004C64B7" w:rsidP="007372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4B7" w:rsidRDefault="004C64B7" w:rsidP="004B0C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661AD">
      <w:rPr>
        <w:rStyle w:val="PageNumber"/>
        <w:noProof/>
      </w:rPr>
      <w:t>9</w:t>
    </w:r>
    <w:r>
      <w:rPr>
        <w:rStyle w:val="PageNumber"/>
      </w:rPr>
      <w:fldChar w:fldCharType="end"/>
    </w:r>
  </w:p>
  <w:p w:rsidR="004C64B7" w:rsidRDefault="004C64B7" w:rsidP="007372D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5D2" w:rsidRDefault="00ED25D2">
      <w:r>
        <w:separator/>
      </w:r>
    </w:p>
  </w:footnote>
  <w:footnote w:type="continuationSeparator" w:id="0">
    <w:p w:rsidR="00ED25D2" w:rsidRDefault="00ED25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362B5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D3D6A75"/>
    <w:multiLevelType w:val="hybridMultilevel"/>
    <w:tmpl w:val="D67AA04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nsid w:val="2AA404A3"/>
    <w:multiLevelType w:val="multilevel"/>
    <w:tmpl w:val="42A64BAA"/>
    <w:lvl w:ilvl="0">
      <w:start w:val="4"/>
      <w:numFmt w:val="decimal"/>
      <w:lvlText w:val="%1"/>
      <w:lvlJc w:val="left"/>
      <w:pPr>
        <w:ind w:left="435" w:hanging="435"/>
      </w:pPr>
      <w:rPr>
        <w:rFonts w:hint="default"/>
      </w:rPr>
    </w:lvl>
    <w:lvl w:ilvl="1">
      <w:start w:val="3"/>
      <w:numFmt w:val="decimal"/>
      <w:lvlText w:val="%1.%2"/>
      <w:lvlJc w:val="left"/>
      <w:pPr>
        <w:ind w:left="605" w:hanging="435"/>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abstractNum w:abstractNumId="3">
    <w:nsid w:val="360D4E47"/>
    <w:multiLevelType w:val="multilevel"/>
    <w:tmpl w:val="61347792"/>
    <w:lvl w:ilvl="0">
      <w:start w:val="1"/>
      <w:numFmt w:val="decimal"/>
      <w:pStyle w:val="Heading1"/>
      <w:lvlText w:val="%1."/>
      <w:lvlJc w:val="left"/>
      <w:pPr>
        <w:tabs>
          <w:tab w:val="num" w:pos="1616"/>
        </w:tabs>
        <w:ind w:left="1616" w:hanging="34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Heading2"/>
      <w:lvlText w:val="%1.%2."/>
      <w:lvlJc w:val="left"/>
      <w:pPr>
        <w:tabs>
          <w:tab w:val="num" w:pos="851"/>
        </w:tabs>
        <w:ind w:left="851" w:hanging="511"/>
      </w:pPr>
      <w:rPr>
        <w:rFonts w:ascii="Calibri" w:hAnsi="Calibri" w:hint="default"/>
        <w:b/>
        <w:bCs/>
        <w:i w:val="0"/>
        <w:iCs/>
        <w:sz w:val="22"/>
        <w:szCs w:val="22"/>
      </w:rPr>
    </w:lvl>
    <w:lvl w:ilvl="2">
      <w:start w:val="1"/>
      <w:numFmt w:val="decimal"/>
      <w:lvlRestart w:val="1"/>
      <w:pStyle w:val="Heading3"/>
      <w:lvlText w:val="%1.%2.%3."/>
      <w:lvlJc w:val="left"/>
      <w:pPr>
        <w:tabs>
          <w:tab w:val="num" w:pos="1021"/>
        </w:tabs>
        <w:ind w:left="1021" w:hanging="681"/>
      </w:pPr>
      <w:rPr>
        <w:rFonts w:ascii="Calibri" w:hAnsi="Calibri" w:hint="default"/>
        <w:b/>
        <w:i w:val="0"/>
        <w:sz w:val="22"/>
        <w:szCs w:val="22"/>
      </w:rPr>
    </w:lvl>
    <w:lvl w:ilvl="3">
      <w:start w:val="1"/>
      <w:numFmt w:val="decimal"/>
      <w:lvlText w:val="%4."/>
      <w:lvlJc w:val="left"/>
      <w:pPr>
        <w:tabs>
          <w:tab w:val="num" w:pos="2716"/>
        </w:tabs>
        <w:ind w:left="2716" w:hanging="360"/>
      </w:pPr>
      <w:rPr>
        <w:rFonts w:hint="default"/>
      </w:rPr>
    </w:lvl>
    <w:lvl w:ilvl="4">
      <w:start w:val="1"/>
      <w:numFmt w:val="decimal"/>
      <w:lvlText w:val="%5."/>
      <w:lvlJc w:val="left"/>
      <w:pPr>
        <w:tabs>
          <w:tab w:val="num" w:pos="3436"/>
        </w:tabs>
        <w:ind w:left="3436" w:hanging="360"/>
      </w:pPr>
      <w:rPr>
        <w:rFonts w:hint="default"/>
      </w:rPr>
    </w:lvl>
    <w:lvl w:ilvl="5">
      <w:start w:val="1"/>
      <w:numFmt w:val="lowerRoman"/>
      <w:lvlText w:val="%6."/>
      <w:lvlJc w:val="right"/>
      <w:pPr>
        <w:tabs>
          <w:tab w:val="num" w:pos="4156"/>
        </w:tabs>
        <w:ind w:left="4156" w:hanging="180"/>
      </w:pPr>
      <w:rPr>
        <w:rFonts w:hint="default"/>
      </w:rPr>
    </w:lvl>
    <w:lvl w:ilvl="6">
      <w:start w:val="1"/>
      <w:numFmt w:val="decimal"/>
      <w:lvlText w:val="%7."/>
      <w:lvlJc w:val="left"/>
      <w:pPr>
        <w:tabs>
          <w:tab w:val="num" w:pos="4876"/>
        </w:tabs>
        <w:ind w:left="4876" w:hanging="360"/>
      </w:pPr>
      <w:rPr>
        <w:rFonts w:hint="default"/>
      </w:rPr>
    </w:lvl>
    <w:lvl w:ilvl="7">
      <w:start w:val="1"/>
      <w:numFmt w:val="lowerLetter"/>
      <w:lvlText w:val="%8."/>
      <w:lvlJc w:val="left"/>
      <w:pPr>
        <w:tabs>
          <w:tab w:val="num" w:pos="5596"/>
        </w:tabs>
        <w:ind w:left="5596" w:hanging="360"/>
      </w:pPr>
      <w:rPr>
        <w:rFonts w:hint="default"/>
      </w:rPr>
    </w:lvl>
    <w:lvl w:ilvl="8">
      <w:start w:val="1"/>
      <w:numFmt w:val="lowerRoman"/>
      <w:lvlText w:val="%9."/>
      <w:lvlJc w:val="right"/>
      <w:pPr>
        <w:tabs>
          <w:tab w:val="num" w:pos="6316"/>
        </w:tabs>
        <w:ind w:left="6316" w:hanging="180"/>
      </w:pPr>
      <w:rPr>
        <w:rFonts w:hint="default"/>
      </w:rPr>
    </w:lvl>
  </w:abstractNum>
  <w:abstractNum w:abstractNumId="4">
    <w:nsid w:val="474A363A"/>
    <w:multiLevelType w:val="hybridMultilevel"/>
    <w:tmpl w:val="F5E014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71FF0A2C"/>
    <w:multiLevelType w:val="hybridMultilevel"/>
    <w:tmpl w:val="F0FEDEF0"/>
    <w:lvl w:ilvl="0" w:tplc="1C090001">
      <w:start w:val="1"/>
      <w:numFmt w:val="bullet"/>
      <w:lvlText w:val=""/>
      <w:lvlJc w:val="left"/>
      <w:pPr>
        <w:ind w:left="1070" w:hanging="360"/>
      </w:pPr>
      <w:rPr>
        <w:rFonts w:ascii="Symbol" w:hAnsi="Symbol" w:hint="default"/>
      </w:rPr>
    </w:lvl>
    <w:lvl w:ilvl="1" w:tplc="1C090003" w:tentative="1">
      <w:start w:val="1"/>
      <w:numFmt w:val="bullet"/>
      <w:lvlText w:val="o"/>
      <w:lvlJc w:val="left"/>
      <w:pPr>
        <w:ind w:left="1790" w:hanging="360"/>
      </w:pPr>
      <w:rPr>
        <w:rFonts w:ascii="Courier New" w:hAnsi="Courier New" w:cs="Courier New" w:hint="default"/>
      </w:rPr>
    </w:lvl>
    <w:lvl w:ilvl="2" w:tplc="1C090005" w:tentative="1">
      <w:start w:val="1"/>
      <w:numFmt w:val="bullet"/>
      <w:lvlText w:val=""/>
      <w:lvlJc w:val="left"/>
      <w:pPr>
        <w:ind w:left="2510" w:hanging="360"/>
      </w:pPr>
      <w:rPr>
        <w:rFonts w:ascii="Wingdings" w:hAnsi="Wingdings" w:hint="default"/>
      </w:rPr>
    </w:lvl>
    <w:lvl w:ilvl="3" w:tplc="1C090001" w:tentative="1">
      <w:start w:val="1"/>
      <w:numFmt w:val="bullet"/>
      <w:lvlText w:val=""/>
      <w:lvlJc w:val="left"/>
      <w:pPr>
        <w:ind w:left="3230" w:hanging="360"/>
      </w:pPr>
      <w:rPr>
        <w:rFonts w:ascii="Symbol" w:hAnsi="Symbol" w:hint="default"/>
      </w:rPr>
    </w:lvl>
    <w:lvl w:ilvl="4" w:tplc="1C090003" w:tentative="1">
      <w:start w:val="1"/>
      <w:numFmt w:val="bullet"/>
      <w:lvlText w:val="o"/>
      <w:lvlJc w:val="left"/>
      <w:pPr>
        <w:ind w:left="3950" w:hanging="360"/>
      </w:pPr>
      <w:rPr>
        <w:rFonts w:ascii="Courier New" w:hAnsi="Courier New" w:cs="Courier New" w:hint="default"/>
      </w:rPr>
    </w:lvl>
    <w:lvl w:ilvl="5" w:tplc="1C090005" w:tentative="1">
      <w:start w:val="1"/>
      <w:numFmt w:val="bullet"/>
      <w:lvlText w:val=""/>
      <w:lvlJc w:val="left"/>
      <w:pPr>
        <w:ind w:left="4670" w:hanging="360"/>
      </w:pPr>
      <w:rPr>
        <w:rFonts w:ascii="Wingdings" w:hAnsi="Wingdings" w:hint="default"/>
      </w:rPr>
    </w:lvl>
    <w:lvl w:ilvl="6" w:tplc="1C090001" w:tentative="1">
      <w:start w:val="1"/>
      <w:numFmt w:val="bullet"/>
      <w:lvlText w:val=""/>
      <w:lvlJc w:val="left"/>
      <w:pPr>
        <w:ind w:left="5390" w:hanging="360"/>
      </w:pPr>
      <w:rPr>
        <w:rFonts w:ascii="Symbol" w:hAnsi="Symbol" w:hint="default"/>
      </w:rPr>
    </w:lvl>
    <w:lvl w:ilvl="7" w:tplc="1C090003" w:tentative="1">
      <w:start w:val="1"/>
      <w:numFmt w:val="bullet"/>
      <w:lvlText w:val="o"/>
      <w:lvlJc w:val="left"/>
      <w:pPr>
        <w:ind w:left="6110" w:hanging="360"/>
      </w:pPr>
      <w:rPr>
        <w:rFonts w:ascii="Courier New" w:hAnsi="Courier New" w:cs="Courier New" w:hint="default"/>
      </w:rPr>
    </w:lvl>
    <w:lvl w:ilvl="8" w:tplc="1C090005" w:tentative="1">
      <w:start w:val="1"/>
      <w:numFmt w:val="bullet"/>
      <w:lvlText w:val=""/>
      <w:lvlJc w:val="left"/>
      <w:pPr>
        <w:ind w:left="6830" w:hanging="360"/>
      </w:pPr>
      <w:rPr>
        <w:rFonts w:ascii="Wingdings" w:hAnsi="Wingdings" w:hint="default"/>
      </w:rPr>
    </w:lvl>
  </w:abstractNum>
  <w:abstractNum w:abstractNumId="6">
    <w:nsid w:val="72E62475"/>
    <w:multiLevelType w:val="hybridMultilevel"/>
    <w:tmpl w:val="A4B41DD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nsid w:val="796F609C"/>
    <w:multiLevelType w:val="hybridMultilevel"/>
    <w:tmpl w:val="AB4879EE"/>
    <w:lvl w:ilvl="0" w:tplc="1D941A38">
      <w:start w:val="1"/>
      <w:numFmt w:val="decimal"/>
      <w:lvlText w:val="%1."/>
      <w:lvlJc w:val="left"/>
      <w:pPr>
        <w:ind w:left="765" w:hanging="360"/>
      </w:pPr>
      <w:rPr>
        <w:rFonts w:hint="default"/>
        <w:b w:val="0"/>
        <w:sz w:val="22"/>
        <w:szCs w:val="22"/>
      </w:rPr>
    </w:lvl>
    <w:lvl w:ilvl="1" w:tplc="1C090019" w:tentative="1">
      <w:start w:val="1"/>
      <w:numFmt w:val="lowerLetter"/>
      <w:lvlText w:val="%2."/>
      <w:lvlJc w:val="left"/>
      <w:pPr>
        <w:ind w:left="1485" w:hanging="360"/>
      </w:pPr>
    </w:lvl>
    <w:lvl w:ilvl="2" w:tplc="1C09001B" w:tentative="1">
      <w:start w:val="1"/>
      <w:numFmt w:val="lowerRoman"/>
      <w:lvlText w:val="%3."/>
      <w:lvlJc w:val="right"/>
      <w:pPr>
        <w:ind w:left="2205" w:hanging="180"/>
      </w:pPr>
    </w:lvl>
    <w:lvl w:ilvl="3" w:tplc="1C09000F" w:tentative="1">
      <w:start w:val="1"/>
      <w:numFmt w:val="decimal"/>
      <w:lvlText w:val="%4."/>
      <w:lvlJc w:val="left"/>
      <w:pPr>
        <w:ind w:left="2925" w:hanging="360"/>
      </w:pPr>
    </w:lvl>
    <w:lvl w:ilvl="4" w:tplc="1C090019" w:tentative="1">
      <w:start w:val="1"/>
      <w:numFmt w:val="lowerLetter"/>
      <w:lvlText w:val="%5."/>
      <w:lvlJc w:val="left"/>
      <w:pPr>
        <w:ind w:left="3645" w:hanging="360"/>
      </w:pPr>
    </w:lvl>
    <w:lvl w:ilvl="5" w:tplc="1C09001B" w:tentative="1">
      <w:start w:val="1"/>
      <w:numFmt w:val="lowerRoman"/>
      <w:lvlText w:val="%6."/>
      <w:lvlJc w:val="right"/>
      <w:pPr>
        <w:ind w:left="4365" w:hanging="180"/>
      </w:pPr>
    </w:lvl>
    <w:lvl w:ilvl="6" w:tplc="1C09000F" w:tentative="1">
      <w:start w:val="1"/>
      <w:numFmt w:val="decimal"/>
      <w:lvlText w:val="%7."/>
      <w:lvlJc w:val="left"/>
      <w:pPr>
        <w:ind w:left="5085" w:hanging="360"/>
      </w:pPr>
    </w:lvl>
    <w:lvl w:ilvl="7" w:tplc="1C090019" w:tentative="1">
      <w:start w:val="1"/>
      <w:numFmt w:val="lowerLetter"/>
      <w:lvlText w:val="%8."/>
      <w:lvlJc w:val="left"/>
      <w:pPr>
        <w:ind w:left="5805" w:hanging="360"/>
      </w:pPr>
    </w:lvl>
    <w:lvl w:ilvl="8" w:tplc="1C09001B" w:tentative="1">
      <w:start w:val="1"/>
      <w:numFmt w:val="lowerRoman"/>
      <w:lvlText w:val="%9."/>
      <w:lvlJc w:val="right"/>
      <w:pPr>
        <w:ind w:left="6525" w:hanging="180"/>
      </w:pPr>
    </w:lvl>
  </w:abstractNum>
  <w:abstractNum w:abstractNumId="8">
    <w:nsid w:val="79FE63CA"/>
    <w:multiLevelType w:val="multilevel"/>
    <w:tmpl w:val="2F74D5D8"/>
    <w:lvl w:ilvl="0">
      <w:start w:val="3"/>
      <w:numFmt w:val="decimal"/>
      <w:lvlText w:val="%1"/>
      <w:lvlJc w:val="left"/>
      <w:pPr>
        <w:ind w:left="435" w:hanging="435"/>
      </w:pPr>
      <w:rPr>
        <w:rFonts w:hint="default"/>
      </w:rPr>
    </w:lvl>
    <w:lvl w:ilvl="1">
      <w:start w:val="2"/>
      <w:numFmt w:val="decimal"/>
      <w:lvlText w:val="%1.%2"/>
      <w:lvlJc w:val="left"/>
      <w:pPr>
        <w:ind w:left="605" w:hanging="435"/>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abstractNum w:abstractNumId="9">
    <w:nsid w:val="7DF90BA0"/>
    <w:multiLevelType w:val="hybridMultilevel"/>
    <w:tmpl w:val="5C0E1D7E"/>
    <w:lvl w:ilvl="0" w:tplc="0809000F">
      <w:start w:val="1"/>
      <w:numFmt w:val="decimal"/>
      <w:lvlText w:val="%1."/>
      <w:lvlJc w:val="left"/>
      <w:pPr>
        <w:tabs>
          <w:tab w:val="num" w:pos="1117"/>
        </w:tabs>
        <w:ind w:left="1117" w:hanging="360"/>
      </w:pPr>
    </w:lvl>
    <w:lvl w:ilvl="1" w:tplc="08090019" w:tentative="1">
      <w:start w:val="1"/>
      <w:numFmt w:val="lowerLetter"/>
      <w:lvlText w:val="%2."/>
      <w:lvlJc w:val="left"/>
      <w:pPr>
        <w:tabs>
          <w:tab w:val="num" w:pos="1837"/>
        </w:tabs>
        <w:ind w:left="1837" w:hanging="360"/>
      </w:pPr>
    </w:lvl>
    <w:lvl w:ilvl="2" w:tplc="0809001B" w:tentative="1">
      <w:start w:val="1"/>
      <w:numFmt w:val="lowerRoman"/>
      <w:lvlText w:val="%3."/>
      <w:lvlJc w:val="right"/>
      <w:pPr>
        <w:tabs>
          <w:tab w:val="num" w:pos="2557"/>
        </w:tabs>
        <w:ind w:left="2557" w:hanging="180"/>
      </w:pPr>
    </w:lvl>
    <w:lvl w:ilvl="3" w:tplc="0809000F" w:tentative="1">
      <w:start w:val="1"/>
      <w:numFmt w:val="decimal"/>
      <w:lvlText w:val="%4."/>
      <w:lvlJc w:val="left"/>
      <w:pPr>
        <w:tabs>
          <w:tab w:val="num" w:pos="3277"/>
        </w:tabs>
        <w:ind w:left="3277" w:hanging="360"/>
      </w:pPr>
    </w:lvl>
    <w:lvl w:ilvl="4" w:tplc="08090019" w:tentative="1">
      <w:start w:val="1"/>
      <w:numFmt w:val="lowerLetter"/>
      <w:lvlText w:val="%5."/>
      <w:lvlJc w:val="left"/>
      <w:pPr>
        <w:tabs>
          <w:tab w:val="num" w:pos="3997"/>
        </w:tabs>
        <w:ind w:left="3997" w:hanging="360"/>
      </w:pPr>
    </w:lvl>
    <w:lvl w:ilvl="5" w:tplc="0809001B" w:tentative="1">
      <w:start w:val="1"/>
      <w:numFmt w:val="lowerRoman"/>
      <w:lvlText w:val="%6."/>
      <w:lvlJc w:val="right"/>
      <w:pPr>
        <w:tabs>
          <w:tab w:val="num" w:pos="4717"/>
        </w:tabs>
        <w:ind w:left="4717" w:hanging="180"/>
      </w:pPr>
    </w:lvl>
    <w:lvl w:ilvl="6" w:tplc="0809000F" w:tentative="1">
      <w:start w:val="1"/>
      <w:numFmt w:val="decimal"/>
      <w:lvlText w:val="%7."/>
      <w:lvlJc w:val="left"/>
      <w:pPr>
        <w:tabs>
          <w:tab w:val="num" w:pos="5437"/>
        </w:tabs>
        <w:ind w:left="5437" w:hanging="360"/>
      </w:pPr>
    </w:lvl>
    <w:lvl w:ilvl="7" w:tplc="08090019" w:tentative="1">
      <w:start w:val="1"/>
      <w:numFmt w:val="lowerLetter"/>
      <w:lvlText w:val="%8."/>
      <w:lvlJc w:val="left"/>
      <w:pPr>
        <w:tabs>
          <w:tab w:val="num" w:pos="6157"/>
        </w:tabs>
        <w:ind w:left="6157" w:hanging="360"/>
      </w:pPr>
    </w:lvl>
    <w:lvl w:ilvl="8" w:tplc="0809001B" w:tentative="1">
      <w:start w:val="1"/>
      <w:numFmt w:val="lowerRoman"/>
      <w:lvlText w:val="%9."/>
      <w:lvlJc w:val="right"/>
      <w:pPr>
        <w:tabs>
          <w:tab w:val="num" w:pos="6877"/>
        </w:tabs>
        <w:ind w:left="6877" w:hanging="180"/>
      </w:pPr>
    </w:lvl>
  </w:abstractNum>
  <w:num w:numId="1">
    <w:abstractNumId w:val="3"/>
  </w:num>
  <w:num w:numId="2">
    <w:abstractNumId w:val="0"/>
  </w:num>
  <w:num w:numId="3">
    <w:abstractNumId w:val="5"/>
  </w:num>
  <w:num w:numId="4">
    <w:abstractNumId w:val="6"/>
  </w:num>
  <w:num w:numId="5">
    <w:abstractNumId w:val="1"/>
  </w:num>
  <w:num w:numId="6">
    <w:abstractNumId w:val="4"/>
  </w:num>
  <w:num w:numId="7">
    <w:abstractNumId w:val="7"/>
  </w:num>
  <w:num w:numId="8">
    <w:abstractNumId w:val="8"/>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9"/>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ZA"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2A71"/>
    <w:rsid w:val="00000183"/>
    <w:rsid w:val="00000ADA"/>
    <w:rsid w:val="000016F8"/>
    <w:rsid w:val="00002B49"/>
    <w:rsid w:val="00004341"/>
    <w:rsid w:val="000057D0"/>
    <w:rsid w:val="00006636"/>
    <w:rsid w:val="000108EC"/>
    <w:rsid w:val="00011835"/>
    <w:rsid w:val="00012684"/>
    <w:rsid w:val="000138A1"/>
    <w:rsid w:val="000144EC"/>
    <w:rsid w:val="0002114B"/>
    <w:rsid w:val="00021DF9"/>
    <w:rsid w:val="00026E6D"/>
    <w:rsid w:val="0003429E"/>
    <w:rsid w:val="00034A64"/>
    <w:rsid w:val="000353D9"/>
    <w:rsid w:val="000357B2"/>
    <w:rsid w:val="00036066"/>
    <w:rsid w:val="00040636"/>
    <w:rsid w:val="00042660"/>
    <w:rsid w:val="000440B1"/>
    <w:rsid w:val="0004441A"/>
    <w:rsid w:val="000449C5"/>
    <w:rsid w:val="00057C9D"/>
    <w:rsid w:val="000634E1"/>
    <w:rsid w:val="0006423D"/>
    <w:rsid w:val="00070BE7"/>
    <w:rsid w:val="000716ED"/>
    <w:rsid w:val="00072343"/>
    <w:rsid w:val="0007305A"/>
    <w:rsid w:val="00073B3D"/>
    <w:rsid w:val="00073C73"/>
    <w:rsid w:val="00074B7A"/>
    <w:rsid w:val="00074E6B"/>
    <w:rsid w:val="00077965"/>
    <w:rsid w:val="00077AB3"/>
    <w:rsid w:val="000805AA"/>
    <w:rsid w:val="000808FB"/>
    <w:rsid w:val="000855E2"/>
    <w:rsid w:val="0008589A"/>
    <w:rsid w:val="000866BF"/>
    <w:rsid w:val="000874E8"/>
    <w:rsid w:val="0009123C"/>
    <w:rsid w:val="00091469"/>
    <w:rsid w:val="000963C7"/>
    <w:rsid w:val="000A0883"/>
    <w:rsid w:val="000A235D"/>
    <w:rsid w:val="000A3796"/>
    <w:rsid w:val="000A4893"/>
    <w:rsid w:val="000A702E"/>
    <w:rsid w:val="000B0DBB"/>
    <w:rsid w:val="000B18BD"/>
    <w:rsid w:val="000C4B63"/>
    <w:rsid w:val="000C6277"/>
    <w:rsid w:val="000E0E91"/>
    <w:rsid w:val="000E11C7"/>
    <w:rsid w:val="000E1FE9"/>
    <w:rsid w:val="000E297F"/>
    <w:rsid w:val="000E2D32"/>
    <w:rsid w:val="000E4A6C"/>
    <w:rsid w:val="000E4C53"/>
    <w:rsid w:val="000E4FEC"/>
    <w:rsid w:val="000E56F0"/>
    <w:rsid w:val="000E67B6"/>
    <w:rsid w:val="000F27C9"/>
    <w:rsid w:val="000F296F"/>
    <w:rsid w:val="000F2A5F"/>
    <w:rsid w:val="000F5BE3"/>
    <w:rsid w:val="000F7337"/>
    <w:rsid w:val="000F75C6"/>
    <w:rsid w:val="001019D5"/>
    <w:rsid w:val="00101C62"/>
    <w:rsid w:val="00104F1E"/>
    <w:rsid w:val="0011011E"/>
    <w:rsid w:val="001105C2"/>
    <w:rsid w:val="00111002"/>
    <w:rsid w:val="00112A90"/>
    <w:rsid w:val="00113218"/>
    <w:rsid w:val="00117077"/>
    <w:rsid w:val="00117465"/>
    <w:rsid w:val="00117684"/>
    <w:rsid w:val="00120384"/>
    <w:rsid w:val="0012040E"/>
    <w:rsid w:val="001239EA"/>
    <w:rsid w:val="0012529A"/>
    <w:rsid w:val="00126459"/>
    <w:rsid w:val="00126EDC"/>
    <w:rsid w:val="00127BE4"/>
    <w:rsid w:val="001306EF"/>
    <w:rsid w:val="001354C9"/>
    <w:rsid w:val="00135EFE"/>
    <w:rsid w:val="00137363"/>
    <w:rsid w:val="001406D2"/>
    <w:rsid w:val="00141E56"/>
    <w:rsid w:val="00142E07"/>
    <w:rsid w:val="001430B3"/>
    <w:rsid w:val="00146AE7"/>
    <w:rsid w:val="00146F80"/>
    <w:rsid w:val="0015074E"/>
    <w:rsid w:val="00152E86"/>
    <w:rsid w:val="001534D5"/>
    <w:rsid w:val="0015540A"/>
    <w:rsid w:val="00157C2C"/>
    <w:rsid w:val="00157F31"/>
    <w:rsid w:val="00160B0E"/>
    <w:rsid w:val="00162B9F"/>
    <w:rsid w:val="00162CEF"/>
    <w:rsid w:val="001635D6"/>
    <w:rsid w:val="00163B4C"/>
    <w:rsid w:val="00164424"/>
    <w:rsid w:val="001674F6"/>
    <w:rsid w:val="00167F24"/>
    <w:rsid w:val="001710EF"/>
    <w:rsid w:val="00171965"/>
    <w:rsid w:val="00177480"/>
    <w:rsid w:val="001777CD"/>
    <w:rsid w:val="00177E63"/>
    <w:rsid w:val="00183CAD"/>
    <w:rsid w:val="001849BB"/>
    <w:rsid w:val="001858A8"/>
    <w:rsid w:val="00187BE7"/>
    <w:rsid w:val="00187E90"/>
    <w:rsid w:val="001901DF"/>
    <w:rsid w:val="00193D1C"/>
    <w:rsid w:val="001944E9"/>
    <w:rsid w:val="00194566"/>
    <w:rsid w:val="00194B0D"/>
    <w:rsid w:val="001962EF"/>
    <w:rsid w:val="00197983"/>
    <w:rsid w:val="00197EA5"/>
    <w:rsid w:val="001A060F"/>
    <w:rsid w:val="001A2109"/>
    <w:rsid w:val="001A54CB"/>
    <w:rsid w:val="001A5531"/>
    <w:rsid w:val="001B029C"/>
    <w:rsid w:val="001B255F"/>
    <w:rsid w:val="001C312E"/>
    <w:rsid w:val="001C4F17"/>
    <w:rsid w:val="001C57FD"/>
    <w:rsid w:val="001C5BC6"/>
    <w:rsid w:val="001C6765"/>
    <w:rsid w:val="001D3D99"/>
    <w:rsid w:val="001D6A0B"/>
    <w:rsid w:val="001D714E"/>
    <w:rsid w:val="001E1AD8"/>
    <w:rsid w:val="001E3E01"/>
    <w:rsid w:val="001E48A5"/>
    <w:rsid w:val="001E7648"/>
    <w:rsid w:val="001F173D"/>
    <w:rsid w:val="001F5A9F"/>
    <w:rsid w:val="001F5EF6"/>
    <w:rsid w:val="001F637B"/>
    <w:rsid w:val="001F72E2"/>
    <w:rsid w:val="00202077"/>
    <w:rsid w:val="00203102"/>
    <w:rsid w:val="00204A3E"/>
    <w:rsid w:val="00212712"/>
    <w:rsid w:val="002158E4"/>
    <w:rsid w:val="00215CA2"/>
    <w:rsid w:val="00215D01"/>
    <w:rsid w:val="00217C6B"/>
    <w:rsid w:val="002209E5"/>
    <w:rsid w:val="00221B1F"/>
    <w:rsid w:val="00222BBF"/>
    <w:rsid w:val="0023042C"/>
    <w:rsid w:val="00230FAF"/>
    <w:rsid w:val="0023300A"/>
    <w:rsid w:val="00233D58"/>
    <w:rsid w:val="00235C3A"/>
    <w:rsid w:val="00236546"/>
    <w:rsid w:val="00237AC2"/>
    <w:rsid w:val="0024293B"/>
    <w:rsid w:val="00243A38"/>
    <w:rsid w:val="00245E6A"/>
    <w:rsid w:val="00247A7F"/>
    <w:rsid w:val="00250F9C"/>
    <w:rsid w:val="002537A8"/>
    <w:rsid w:val="002545FC"/>
    <w:rsid w:val="00256921"/>
    <w:rsid w:val="00260E0E"/>
    <w:rsid w:val="002618FB"/>
    <w:rsid w:val="00262BF5"/>
    <w:rsid w:val="002666D4"/>
    <w:rsid w:val="00271DE9"/>
    <w:rsid w:val="0027317D"/>
    <w:rsid w:val="00273E4D"/>
    <w:rsid w:val="002761B5"/>
    <w:rsid w:val="00276DE5"/>
    <w:rsid w:val="00281331"/>
    <w:rsid w:val="00281AF8"/>
    <w:rsid w:val="00281C02"/>
    <w:rsid w:val="00282FEB"/>
    <w:rsid w:val="00283559"/>
    <w:rsid w:val="00283770"/>
    <w:rsid w:val="00284AF4"/>
    <w:rsid w:val="00286193"/>
    <w:rsid w:val="00287668"/>
    <w:rsid w:val="00292E22"/>
    <w:rsid w:val="0029424C"/>
    <w:rsid w:val="00295EC2"/>
    <w:rsid w:val="00296C2D"/>
    <w:rsid w:val="002A0C7D"/>
    <w:rsid w:val="002A0E6F"/>
    <w:rsid w:val="002A1861"/>
    <w:rsid w:val="002A5EB2"/>
    <w:rsid w:val="002A60B4"/>
    <w:rsid w:val="002A63AA"/>
    <w:rsid w:val="002A698C"/>
    <w:rsid w:val="002A732B"/>
    <w:rsid w:val="002B0FB8"/>
    <w:rsid w:val="002B1774"/>
    <w:rsid w:val="002B1845"/>
    <w:rsid w:val="002B1A02"/>
    <w:rsid w:val="002B334B"/>
    <w:rsid w:val="002C0CD8"/>
    <w:rsid w:val="002C1E59"/>
    <w:rsid w:val="002C3E49"/>
    <w:rsid w:val="002C5C8E"/>
    <w:rsid w:val="002C6D10"/>
    <w:rsid w:val="002C78D9"/>
    <w:rsid w:val="002D01A0"/>
    <w:rsid w:val="002D3855"/>
    <w:rsid w:val="002D4908"/>
    <w:rsid w:val="002E059C"/>
    <w:rsid w:val="002E2B9A"/>
    <w:rsid w:val="002E418E"/>
    <w:rsid w:val="002F17CD"/>
    <w:rsid w:val="002F2C9E"/>
    <w:rsid w:val="002F5721"/>
    <w:rsid w:val="002F7AFC"/>
    <w:rsid w:val="00300FDB"/>
    <w:rsid w:val="003017A0"/>
    <w:rsid w:val="00304950"/>
    <w:rsid w:val="003105B6"/>
    <w:rsid w:val="00311CB2"/>
    <w:rsid w:val="00313DFB"/>
    <w:rsid w:val="00320068"/>
    <w:rsid w:val="00320356"/>
    <w:rsid w:val="00323982"/>
    <w:rsid w:val="00325B6C"/>
    <w:rsid w:val="003262DA"/>
    <w:rsid w:val="00326ED4"/>
    <w:rsid w:val="00327ACC"/>
    <w:rsid w:val="00331A05"/>
    <w:rsid w:val="00331BE8"/>
    <w:rsid w:val="00331F0A"/>
    <w:rsid w:val="003335C3"/>
    <w:rsid w:val="00333732"/>
    <w:rsid w:val="003351CC"/>
    <w:rsid w:val="0033584C"/>
    <w:rsid w:val="0033613B"/>
    <w:rsid w:val="00337051"/>
    <w:rsid w:val="003412DC"/>
    <w:rsid w:val="003426A1"/>
    <w:rsid w:val="00342B9A"/>
    <w:rsid w:val="00342F8F"/>
    <w:rsid w:val="00352581"/>
    <w:rsid w:val="00352908"/>
    <w:rsid w:val="00353019"/>
    <w:rsid w:val="003540D4"/>
    <w:rsid w:val="003571AE"/>
    <w:rsid w:val="003578C8"/>
    <w:rsid w:val="00357B1F"/>
    <w:rsid w:val="003605FA"/>
    <w:rsid w:val="003628E3"/>
    <w:rsid w:val="003645B6"/>
    <w:rsid w:val="003660AF"/>
    <w:rsid w:val="00366CD9"/>
    <w:rsid w:val="00367609"/>
    <w:rsid w:val="00372EE5"/>
    <w:rsid w:val="0037494B"/>
    <w:rsid w:val="003756DF"/>
    <w:rsid w:val="00376B2E"/>
    <w:rsid w:val="00380834"/>
    <w:rsid w:val="00382717"/>
    <w:rsid w:val="0038376A"/>
    <w:rsid w:val="00383F31"/>
    <w:rsid w:val="00386D72"/>
    <w:rsid w:val="003902FF"/>
    <w:rsid w:val="003911D2"/>
    <w:rsid w:val="003946D1"/>
    <w:rsid w:val="00394DF3"/>
    <w:rsid w:val="003953B4"/>
    <w:rsid w:val="003977C2"/>
    <w:rsid w:val="00397EA9"/>
    <w:rsid w:val="003A04EF"/>
    <w:rsid w:val="003A215D"/>
    <w:rsid w:val="003A3D55"/>
    <w:rsid w:val="003A633F"/>
    <w:rsid w:val="003A7987"/>
    <w:rsid w:val="003A7CE1"/>
    <w:rsid w:val="003B0348"/>
    <w:rsid w:val="003B2A7D"/>
    <w:rsid w:val="003B3259"/>
    <w:rsid w:val="003C0DF2"/>
    <w:rsid w:val="003C0FAF"/>
    <w:rsid w:val="003C1A7E"/>
    <w:rsid w:val="003C2468"/>
    <w:rsid w:val="003C2B65"/>
    <w:rsid w:val="003C3F96"/>
    <w:rsid w:val="003C7B0C"/>
    <w:rsid w:val="003D11AC"/>
    <w:rsid w:val="003D1866"/>
    <w:rsid w:val="003D1C53"/>
    <w:rsid w:val="003D3B83"/>
    <w:rsid w:val="003D5226"/>
    <w:rsid w:val="003D6E3C"/>
    <w:rsid w:val="003E0F41"/>
    <w:rsid w:val="003E356D"/>
    <w:rsid w:val="003E38CD"/>
    <w:rsid w:val="003E4316"/>
    <w:rsid w:val="003E65FC"/>
    <w:rsid w:val="003F283D"/>
    <w:rsid w:val="003F4EC6"/>
    <w:rsid w:val="00401384"/>
    <w:rsid w:val="00403334"/>
    <w:rsid w:val="0040377C"/>
    <w:rsid w:val="0040616E"/>
    <w:rsid w:val="004124A1"/>
    <w:rsid w:val="00412949"/>
    <w:rsid w:val="00412DB1"/>
    <w:rsid w:val="004147C7"/>
    <w:rsid w:val="00421CCC"/>
    <w:rsid w:val="0042313F"/>
    <w:rsid w:val="00424EAA"/>
    <w:rsid w:val="004260C2"/>
    <w:rsid w:val="0043002A"/>
    <w:rsid w:val="00431DA0"/>
    <w:rsid w:val="00433FAE"/>
    <w:rsid w:val="004346E1"/>
    <w:rsid w:val="004353D5"/>
    <w:rsid w:val="004378CB"/>
    <w:rsid w:val="00441790"/>
    <w:rsid w:val="00441C2D"/>
    <w:rsid w:val="00443B94"/>
    <w:rsid w:val="004455B4"/>
    <w:rsid w:val="004462E6"/>
    <w:rsid w:val="00450BE7"/>
    <w:rsid w:val="004544EA"/>
    <w:rsid w:val="004559A9"/>
    <w:rsid w:val="00461D07"/>
    <w:rsid w:val="004649BC"/>
    <w:rsid w:val="00471D72"/>
    <w:rsid w:val="00480CF2"/>
    <w:rsid w:val="00482D1E"/>
    <w:rsid w:val="004839C3"/>
    <w:rsid w:val="0048470C"/>
    <w:rsid w:val="00484A1B"/>
    <w:rsid w:val="00484B26"/>
    <w:rsid w:val="00484EC1"/>
    <w:rsid w:val="004857B4"/>
    <w:rsid w:val="00485A02"/>
    <w:rsid w:val="004870F5"/>
    <w:rsid w:val="004871AE"/>
    <w:rsid w:val="00487427"/>
    <w:rsid w:val="00490301"/>
    <w:rsid w:val="00492248"/>
    <w:rsid w:val="004926C2"/>
    <w:rsid w:val="00493B9B"/>
    <w:rsid w:val="00495C22"/>
    <w:rsid w:val="004969FA"/>
    <w:rsid w:val="004A0DCE"/>
    <w:rsid w:val="004A1846"/>
    <w:rsid w:val="004A200C"/>
    <w:rsid w:val="004A73B4"/>
    <w:rsid w:val="004A7894"/>
    <w:rsid w:val="004B0000"/>
    <w:rsid w:val="004B0AAA"/>
    <w:rsid w:val="004B0CA9"/>
    <w:rsid w:val="004B22BD"/>
    <w:rsid w:val="004B2C10"/>
    <w:rsid w:val="004B358D"/>
    <w:rsid w:val="004B5552"/>
    <w:rsid w:val="004B6C73"/>
    <w:rsid w:val="004C21A6"/>
    <w:rsid w:val="004C4241"/>
    <w:rsid w:val="004C5AB3"/>
    <w:rsid w:val="004C64B7"/>
    <w:rsid w:val="004C683B"/>
    <w:rsid w:val="004C715C"/>
    <w:rsid w:val="004D0398"/>
    <w:rsid w:val="004D19DB"/>
    <w:rsid w:val="004D1C67"/>
    <w:rsid w:val="004D46E8"/>
    <w:rsid w:val="004D5612"/>
    <w:rsid w:val="004D7833"/>
    <w:rsid w:val="004E13F0"/>
    <w:rsid w:val="004E1B33"/>
    <w:rsid w:val="004E29E9"/>
    <w:rsid w:val="004E59FB"/>
    <w:rsid w:val="004E66C0"/>
    <w:rsid w:val="004E73C8"/>
    <w:rsid w:val="004F22B7"/>
    <w:rsid w:val="004F3231"/>
    <w:rsid w:val="004F5A67"/>
    <w:rsid w:val="00500E8E"/>
    <w:rsid w:val="005031A9"/>
    <w:rsid w:val="005037DF"/>
    <w:rsid w:val="00503DE7"/>
    <w:rsid w:val="00506221"/>
    <w:rsid w:val="00506C5A"/>
    <w:rsid w:val="00511DFF"/>
    <w:rsid w:val="005142B5"/>
    <w:rsid w:val="0051534E"/>
    <w:rsid w:val="0052147D"/>
    <w:rsid w:val="00522EF4"/>
    <w:rsid w:val="005235EB"/>
    <w:rsid w:val="005238D5"/>
    <w:rsid w:val="00524774"/>
    <w:rsid w:val="00525C6D"/>
    <w:rsid w:val="00526452"/>
    <w:rsid w:val="00527D32"/>
    <w:rsid w:val="00532365"/>
    <w:rsid w:val="00533665"/>
    <w:rsid w:val="005344D1"/>
    <w:rsid w:val="00534E1A"/>
    <w:rsid w:val="005362F5"/>
    <w:rsid w:val="00536411"/>
    <w:rsid w:val="00536CCE"/>
    <w:rsid w:val="00537BA0"/>
    <w:rsid w:val="00541A5A"/>
    <w:rsid w:val="00542532"/>
    <w:rsid w:val="0054337A"/>
    <w:rsid w:val="00543BB5"/>
    <w:rsid w:val="00545D5D"/>
    <w:rsid w:val="00551C63"/>
    <w:rsid w:val="00552867"/>
    <w:rsid w:val="00553236"/>
    <w:rsid w:val="005541B0"/>
    <w:rsid w:val="005549D0"/>
    <w:rsid w:val="00556000"/>
    <w:rsid w:val="00557327"/>
    <w:rsid w:val="0056042F"/>
    <w:rsid w:val="00565D50"/>
    <w:rsid w:val="00570612"/>
    <w:rsid w:val="00570CCF"/>
    <w:rsid w:val="005710B6"/>
    <w:rsid w:val="0057525C"/>
    <w:rsid w:val="00580817"/>
    <w:rsid w:val="005818C9"/>
    <w:rsid w:val="00582260"/>
    <w:rsid w:val="005864CE"/>
    <w:rsid w:val="00590562"/>
    <w:rsid w:val="0059156D"/>
    <w:rsid w:val="0059354B"/>
    <w:rsid w:val="005938D7"/>
    <w:rsid w:val="005A12CC"/>
    <w:rsid w:val="005A24B6"/>
    <w:rsid w:val="005A27D4"/>
    <w:rsid w:val="005A375F"/>
    <w:rsid w:val="005A4F7B"/>
    <w:rsid w:val="005A515B"/>
    <w:rsid w:val="005A590A"/>
    <w:rsid w:val="005A6462"/>
    <w:rsid w:val="005B0FEA"/>
    <w:rsid w:val="005B18CC"/>
    <w:rsid w:val="005B3417"/>
    <w:rsid w:val="005B4959"/>
    <w:rsid w:val="005B5658"/>
    <w:rsid w:val="005C2018"/>
    <w:rsid w:val="005C27CA"/>
    <w:rsid w:val="005C57CB"/>
    <w:rsid w:val="005C646D"/>
    <w:rsid w:val="005D69B1"/>
    <w:rsid w:val="005D795F"/>
    <w:rsid w:val="005E01F0"/>
    <w:rsid w:val="005E075E"/>
    <w:rsid w:val="005E1C33"/>
    <w:rsid w:val="005E3A3E"/>
    <w:rsid w:val="005E5F01"/>
    <w:rsid w:val="005E6EF6"/>
    <w:rsid w:val="005F00D5"/>
    <w:rsid w:val="005F1413"/>
    <w:rsid w:val="005F43C9"/>
    <w:rsid w:val="005F5B4A"/>
    <w:rsid w:val="005F5F17"/>
    <w:rsid w:val="005F7CF3"/>
    <w:rsid w:val="00600770"/>
    <w:rsid w:val="00604062"/>
    <w:rsid w:val="006075E5"/>
    <w:rsid w:val="0060769D"/>
    <w:rsid w:val="00613D4D"/>
    <w:rsid w:val="006143FD"/>
    <w:rsid w:val="00615931"/>
    <w:rsid w:val="00615F96"/>
    <w:rsid w:val="006200F2"/>
    <w:rsid w:val="0062016B"/>
    <w:rsid w:val="00620D05"/>
    <w:rsid w:val="00621467"/>
    <w:rsid w:val="00621E86"/>
    <w:rsid w:val="00622963"/>
    <w:rsid w:val="0062321C"/>
    <w:rsid w:val="006236CA"/>
    <w:rsid w:val="00625C41"/>
    <w:rsid w:val="00631DF8"/>
    <w:rsid w:val="006321EF"/>
    <w:rsid w:val="006376D9"/>
    <w:rsid w:val="00643D7F"/>
    <w:rsid w:val="00651A92"/>
    <w:rsid w:val="006539F9"/>
    <w:rsid w:val="00653F53"/>
    <w:rsid w:val="00653F8B"/>
    <w:rsid w:val="00655344"/>
    <w:rsid w:val="006562D9"/>
    <w:rsid w:val="006562F1"/>
    <w:rsid w:val="00657A33"/>
    <w:rsid w:val="00657E58"/>
    <w:rsid w:val="006624A2"/>
    <w:rsid w:val="00662CD1"/>
    <w:rsid w:val="006653B8"/>
    <w:rsid w:val="006669A5"/>
    <w:rsid w:val="00667C82"/>
    <w:rsid w:val="006712D6"/>
    <w:rsid w:val="00671769"/>
    <w:rsid w:val="00671CC9"/>
    <w:rsid w:val="006759DA"/>
    <w:rsid w:val="00676437"/>
    <w:rsid w:val="00676645"/>
    <w:rsid w:val="006812E6"/>
    <w:rsid w:val="006828AB"/>
    <w:rsid w:val="00682CBF"/>
    <w:rsid w:val="00682D80"/>
    <w:rsid w:val="0068375C"/>
    <w:rsid w:val="006853B4"/>
    <w:rsid w:val="0068620C"/>
    <w:rsid w:val="006868D6"/>
    <w:rsid w:val="00687E49"/>
    <w:rsid w:val="00690801"/>
    <w:rsid w:val="00692AD7"/>
    <w:rsid w:val="00693ECB"/>
    <w:rsid w:val="00695A6E"/>
    <w:rsid w:val="0069613F"/>
    <w:rsid w:val="00697E17"/>
    <w:rsid w:val="006A1950"/>
    <w:rsid w:val="006A329A"/>
    <w:rsid w:val="006A5332"/>
    <w:rsid w:val="006A7AC4"/>
    <w:rsid w:val="006B1D81"/>
    <w:rsid w:val="006B1DC3"/>
    <w:rsid w:val="006B2EB3"/>
    <w:rsid w:val="006B2FE4"/>
    <w:rsid w:val="006B49B1"/>
    <w:rsid w:val="006B53C0"/>
    <w:rsid w:val="006B5B34"/>
    <w:rsid w:val="006C368C"/>
    <w:rsid w:val="006C4053"/>
    <w:rsid w:val="006C4360"/>
    <w:rsid w:val="006C52FC"/>
    <w:rsid w:val="006C77FF"/>
    <w:rsid w:val="006D1D2A"/>
    <w:rsid w:val="006D4339"/>
    <w:rsid w:val="006D6A50"/>
    <w:rsid w:val="006D7C49"/>
    <w:rsid w:val="006E077E"/>
    <w:rsid w:val="006E1235"/>
    <w:rsid w:val="006E20A5"/>
    <w:rsid w:val="006E37ED"/>
    <w:rsid w:val="006E394A"/>
    <w:rsid w:val="006E5D7F"/>
    <w:rsid w:val="006E64CD"/>
    <w:rsid w:val="006E70AD"/>
    <w:rsid w:val="006F0F07"/>
    <w:rsid w:val="006F294D"/>
    <w:rsid w:val="006F619B"/>
    <w:rsid w:val="006F6911"/>
    <w:rsid w:val="006F6AB8"/>
    <w:rsid w:val="006F723B"/>
    <w:rsid w:val="006F7793"/>
    <w:rsid w:val="006F79EF"/>
    <w:rsid w:val="006F7C05"/>
    <w:rsid w:val="00702F8B"/>
    <w:rsid w:val="007044BB"/>
    <w:rsid w:val="00704890"/>
    <w:rsid w:val="007156A3"/>
    <w:rsid w:val="0072153D"/>
    <w:rsid w:val="00724B7E"/>
    <w:rsid w:val="00726904"/>
    <w:rsid w:val="0072710A"/>
    <w:rsid w:val="007279A0"/>
    <w:rsid w:val="00730ACA"/>
    <w:rsid w:val="00734898"/>
    <w:rsid w:val="00735484"/>
    <w:rsid w:val="0073577F"/>
    <w:rsid w:val="00735AB5"/>
    <w:rsid w:val="007372DC"/>
    <w:rsid w:val="007375AD"/>
    <w:rsid w:val="00741698"/>
    <w:rsid w:val="00743A0C"/>
    <w:rsid w:val="00744013"/>
    <w:rsid w:val="007450AE"/>
    <w:rsid w:val="00746D29"/>
    <w:rsid w:val="007474A4"/>
    <w:rsid w:val="00747ECB"/>
    <w:rsid w:val="00750ABD"/>
    <w:rsid w:val="00753DD4"/>
    <w:rsid w:val="00753E3A"/>
    <w:rsid w:val="00754F1D"/>
    <w:rsid w:val="00754FCE"/>
    <w:rsid w:val="00757C95"/>
    <w:rsid w:val="00757E9B"/>
    <w:rsid w:val="00760464"/>
    <w:rsid w:val="00764426"/>
    <w:rsid w:val="00765457"/>
    <w:rsid w:val="00766DB6"/>
    <w:rsid w:val="00772EFC"/>
    <w:rsid w:val="007738B3"/>
    <w:rsid w:val="00773E49"/>
    <w:rsid w:val="007802E3"/>
    <w:rsid w:val="007815EF"/>
    <w:rsid w:val="00782132"/>
    <w:rsid w:val="00782E9A"/>
    <w:rsid w:val="00784292"/>
    <w:rsid w:val="00785109"/>
    <w:rsid w:val="00786684"/>
    <w:rsid w:val="00790C46"/>
    <w:rsid w:val="00793626"/>
    <w:rsid w:val="00793F2A"/>
    <w:rsid w:val="00794F0C"/>
    <w:rsid w:val="00795AD9"/>
    <w:rsid w:val="007967BB"/>
    <w:rsid w:val="00796A0A"/>
    <w:rsid w:val="007A2EF9"/>
    <w:rsid w:val="007A3B62"/>
    <w:rsid w:val="007B3DE6"/>
    <w:rsid w:val="007B3E23"/>
    <w:rsid w:val="007B4CEC"/>
    <w:rsid w:val="007B5466"/>
    <w:rsid w:val="007B6332"/>
    <w:rsid w:val="007B7FC3"/>
    <w:rsid w:val="007C011D"/>
    <w:rsid w:val="007C041F"/>
    <w:rsid w:val="007C155A"/>
    <w:rsid w:val="007C17A2"/>
    <w:rsid w:val="007C2788"/>
    <w:rsid w:val="007C2A78"/>
    <w:rsid w:val="007C382E"/>
    <w:rsid w:val="007C57AD"/>
    <w:rsid w:val="007C5F26"/>
    <w:rsid w:val="007D033E"/>
    <w:rsid w:val="007D044E"/>
    <w:rsid w:val="007D2105"/>
    <w:rsid w:val="007D2F89"/>
    <w:rsid w:val="007D431A"/>
    <w:rsid w:val="007D4398"/>
    <w:rsid w:val="007E1256"/>
    <w:rsid w:val="007E234B"/>
    <w:rsid w:val="007E3F01"/>
    <w:rsid w:val="007E6BDB"/>
    <w:rsid w:val="007F05CC"/>
    <w:rsid w:val="007F0E34"/>
    <w:rsid w:val="007F3B29"/>
    <w:rsid w:val="007F5B68"/>
    <w:rsid w:val="007F65BD"/>
    <w:rsid w:val="007F673A"/>
    <w:rsid w:val="007F7BDE"/>
    <w:rsid w:val="008040C0"/>
    <w:rsid w:val="00804774"/>
    <w:rsid w:val="008100EB"/>
    <w:rsid w:val="008107D7"/>
    <w:rsid w:val="00811D48"/>
    <w:rsid w:val="008138BE"/>
    <w:rsid w:val="008151A0"/>
    <w:rsid w:val="00817252"/>
    <w:rsid w:val="00817931"/>
    <w:rsid w:val="0082077C"/>
    <w:rsid w:val="00821861"/>
    <w:rsid w:val="008254AE"/>
    <w:rsid w:val="00825F55"/>
    <w:rsid w:val="00826ABD"/>
    <w:rsid w:val="00830BC5"/>
    <w:rsid w:val="0083192F"/>
    <w:rsid w:val="00831A10"/>
    <w:rsid w:val="008354A9"/>
    <w:rsid w:val="00835B9F"/>
    <w:rsid w:val="00835F15"/>
    <w:rsid w:val="008360DA"/>
    <w:rsid w:val="008405E7"/>
    <w:rsid w:val="00841004"/>
    <w:rsid w:val="00841B3D"/>
    <w:rsid w:val="00844D69"/>
    <w:rsid w:val="00847F7D"/>
    <w:rsid w:val="00851C04"/>
    <w:rsid w:val="00852785"/>
    <w:rsid w:val="008527B2"/>
    <w:rsid w:val="00852A61"/>
    <w:rsid w:val="00853E62"/>
    <w:rsid w:val="008565EF"/>
    <w:rsid w:val="00861569"/>
    <w:rsid w:val="00861A03"/>
    <w:rsid w:val="00861CCD"/>
    <w:rsid w:val="008633FD"/>
    <w:rsid w:val="008651D3"/>
    <w:rsid w:val="0087081A"/>
    <w:rsid w:val="0087082D"/>
    <w:rsid w:val="00873B0D"/>
    <w:rsid w:val="00875855"/>
    <w:rsid w:val="00875B5E"/>
    <w:rsid w:val="00876F03"/>
    <w:rsid w:val="00876FB4"/>
    <w:rsid w:val="00880CE3"/>
    <w:rsid w:val="00881408"/>
    <w:rsid w:val="008828ED"/>
    <w:rsid w:val="00892AA3"/>
    <w:rsid w:val="00893474"/>
    <w:rsid w:val="00895E34"/>
    <w:rsid w:val="008A0BE5"/>
    <w:rsid w:val="008A1356"/>
    <w:rsid w:val="008A3127"/>
    <w:rsid w:val="008A322E"/>
    <w:rsid w:val="008A3A60"/>
    <w:rsid w:val="008A40AE"/>
    <w:rsid w:val="008B0D65"/>
    <w:rsid w:val="008B26BE"/>
    <w:rsid w:val="008B29E7"/>
    <w:rsid w:val="008B548C"/>
    <w:rsid w:val="008B6104"/>
    <w:rsid w:val="008B61DF"/>
    <w:rsid w:val="008B6428"/>
    <w:rsid w:val="008B7657"/>
    <w:rsid w:val="008C0241"/>
    <w:rsid w:val="008C192F"/>
    <w:rsid w:val="008C4F42"/>
    <w:rsid w:val="008C6337"/>
    <w:rsid w:val="008C7A41"/>
    <w:rsid w:val="008D147B"/>
    <w:rsid w:val="008D1530"/>
    <w:rsid w:val="008D2369"/>
    <w:rsid w:val="008D48D8"/>
    <w:rsid w:val="008D638B"/>
    <w:rsid w:val="008D77C6"/>
    <w:rsid w:val="008E2742"/>
    <w:rsid w:val="008E5C30"/>
    <w:rsid w:val="008E74DD"/>
    <w:rsid w:val="008E7EA8"/>
    <w:rsid w:val="008F118C"/>
    <w:rsid w:val="008F146E"/>
    <w:rsid w:val="008F29EA"/>
    <w:rsid w:val="008F2B02"/>
    <w:rsid w:val="008F6624"/>
    <w:rsid w:val="008F7392"/>
    <w:rsid w:val="009001DF"/>
    <w:rsid w:val="00901C31"/>
    <w:rsid w:val="00903518"/>
    <w:rsid w:val="00904795"/>
    <w:rsid w:val="00906F0D"/>
    <w:rsid w:val="009077F6"/>
    <w:rsid w:val="00913609"/>
    <w:rsid w:val="0091552F"/>
    <w:rsid w:val="00915BFC"/>
    <w:rsid w:val="00915C58"/>
    <w:rsid w:val="00916DF6"/>
    <w:rsid w:val="00917134"/>
    <w:rsid w:val="00921141"/>
    <w:rsid w:val="00921B3F"/>
    <w:rsid w:val="00921B81"/>
    <w:rsid w:val="00922D81"/>
    <w:rsid w:val="00923B5A"/>
    <w:rsid w:val="0092602E"/>
    <w:rsid w:val="00927422"/>
    <w:rsid w:val="00927B58"/>
    <w:rsid w:val="00927D83"/>
    <w:rsid w:val="00931AFC"/>
    <w:rsid w:val="00931FE9"/>
    <w:rsid w:val="0093312E"/>
    <w:rsid w:val="00933287"/>
    <w:rsid w:val="009335E1"/>
    <w:rsid w:val="00941480"/>
    <w:rsid w:val="00943AE4"/>
    <w:rsid w:val="00943DFC"/>
    <w:rsid w:val="009447E0"/>
    <w:rsid w:val="0095331E"/>
    <w:rsid w:val="00953890"/>
    <w:rsid w:val="00953BF8"/>
    <w:rsid w:val="00955471"/>
    <w:rsid w:val="00955D37"/>
    <w:rsid w:val="0095688C"/>
    <w:rsid w:val="009635A3"/>
    <w:rsid w:val="009641BA"/>
    <w:rsid w:val="00964DC8"/>
    <w:rsid w:val="00966B26"/>
    <w:rsid w:val="00973DEC"/>
    <w:rsid w:val="00975250"/>
    <w:rsid w:val="0097656F"/>
    <w:rsid w:val="009767BC"/>
    <w:rsid w:val="00981DFD"/>
    <w:rsid w:val="00982334"/>
    <w:rsid w:val="00983ED1"/>
    <w:rsid w:val="009844B2"/>
    <w:rsid w:val="0098493B"/>
    <w:rsid w:val="009851DE"/>
    <w:rsid w:val="00985293"/>
    <w:rsid w:val="009852C7"/>
    <w:rsid w:val="009859B2"/>
    <w:rsid w:val="00987809"/>
    <w:rsid w:val="00993FB1"/>
    <w:rsid w:val="009948A3"/>
    <w:rsid w:val="00995149"/>
    <w:rsid w:val="009A2A71"/>
    <w:rsid w:val="009A2EE2"/>
    <w:rsid w:val="009A30FD"/>
    <w:rsid w:val="009A4CD3"/>
    <w:rsid w:val="009B0C49"/>
    <w:rsid w:val="009B1437"/>
    <w:rsid w:val="009B1743"/>
    <w:rsid w:val="009B2B14"/>
    <w:rsid w:val="009B2D9B"/>
    <w:rsid w:val="009B304D"/>
    <w:rsid w:val="009B4E6F"/>
    <w:rsid w:val="009B5138"/>
    <w:rsid w:val="009C181D"/>
    <w:rsid w:val="009C4D01"/>
    <w:rsid w:val="009C68EF"/>
    <w:rsid w:val="009C6AD4"/>
    <w:rsid w:val="009D0826"/>
    <w:rsid w:val="009D0D9B"/>
    <w:rsid w:val="009D1019"/>
    <w:rsid w:val="009D327A"/>
    <w:rsid w:val="009D5DA2"/>
    <w:rsid w:val="009E040C"/>
    <w:rsid w:val="009E2F61"/>
    <w:rsid w:val="009E3099"/>
    <w:rsid w:val="009E57F4"/>
    <w:rsid w:val="009E70B9"/>
    <w:rsid w:val="009E7486"/>
    <w:rsid w:val="009F1C3E"/>
    <w:rsid w:val="009F2858"/>
    <w:rsid w:val="009F6A79"/>
    <w:rsid w:val="009F7272"/>
    <w:rsid w:val="009F75FB"/>
    <w:rsid w:val="00A00355"/>
    <w:rsid w:val="00A013F5"/>
    <w:rsid w:val="00A03F9C"/>
    <w:rsid w:val="00A0634A"/>
    <w:rsid w:val="00A063D8"/>
    <w:rsid w:val="00A1003F"/>
    <w:rsid w:val="00A12BA8"/>
    <w:rsid w:val="00A12DE6"/>
    <w:rsid w:val="00A13A95"/>
    <w:rsid w:val="00A175AC"/>
    <w:rsid w:val="00A24387"/>
    <w:rsid w:val="00A2664C"/>
    <w:rsid w:val="00A267DC"/>
    <w:rsid w:val="00A26DB9"/>
    <w:rsid w:val="00A26EE6"/>
    <w:rsid w:val="00A27A6C"/>
    <w:rsid w:val="00A3194B"/>
    <w:rsid w:val="00A33013"/>
    <w:rsid w:val="00A35864"/>
    <w:rsid w:val="00A3657B"/>
    <w:rsid w:val="00A37504"/>
    <w:rsid w:val="00A376A5"/>
    <w:rsid w:val="00A37AB9"/>
    <w:rsid w:val="00A40727"/>
    <w:rsid w:val="00A42620"/>
    <w:rsid w:val="00A42B4D"/>
    <w:rsid w:val="00A43AF0"/>
    <w:rsid w:val="00A44F35"/>
    <w:rsid w:val="00A45314"/>
    <w:rsid w:val="00A503F5"/>
    <w:rsid w:val="00A50BE5"/>
    <w:rsid w:val="00A50ECB"/>
    <w:rsid w:val="00A514DA"/>
    <w:rsid w:val="00A5296A"/>
    <w:rsid w:val="00A53B4E"/>
    <w:rsid w:val="00A6292C"/>
    <w:rsid w:val="00A65B0D"/>
    <w:rsid w:val="00A70073"/>
    <w:rsid w:val="00A70E86"/>
    <w:rsid w:val="00A718B3"/>
    <w:rsid w:val="00A72BE9"/>
    <w:rsid w:val="00A73E54"/>
    <w:rsid w:val="00A767EB"/>
    <w:rsid w:val="00A771C3"/>
    <w:rsid w:val="00A814B1"/>
    <w:rsid w:val="00A83757"/>
    <w:rsid w:val="00A838E2"/>
    <w:rsid w:val="00A844DE"/>
    <w:rsid w:val="00A848CB"/>
    <w:rsid w:val="00A84CDF"/>
    <w:rsid w:val="00A8707F"/>
    <w:rsid w:val="00A873D3"/>
    <w:rsid w:val="00A92224"/>
    <w:rsid w:val="00A93C33"/>
    <w:rsid w:val="00A95DA3"/>
    <w:rsid w:val="00A95E11"/>
    <w:rsid w:val="00AA049C"/>
    <w:rsid w:val="00AA1331"/>
    <w:rsid w:val="00AA1D63"/>
    <w:rsid w:val="00AA613F"/>
    <w:rsid w:val="00AB0C0D"/>
    <w:rsid w:val="00AB0C8A"/>
    <w:rsid w:val="00AB3B59"/>
    <w:rsid w:val="00AB4D4C"/>
    <w:rsid w:val="00AB5B11"/>
    <w:rsid w:val="00AB5F36"/>
    <w:rsid w:val="00AB6D20"/>
    <w:rsid w:val="00AB74F7"/>
    <w:rsid w:val="00AC0219"/>
    <w:rsid w:val="00AC05FF"/>
    <w:rsid w:val="00AC23B7"/>
    <w:rsid w:val="00AC321D"/>
    <w:rsid w:val="00AC3FB0"/>
    <w:rsid w:val="00AC4DE1"/>
    <w:rsid w:val="00AC7AF1"/>
    <w:rsid w:val="00AD385E"/>
    <w:rsid w:val="00AD41F2"/>
    <w:rsid w:val="00AD5696"/>
    <w:rsid w:val="00AE48E4"/>
    <w:rsid w:val="00AE6589"/>
    <w:rsid w:val="00AE702F"/>
    <w:rsid w:val="00AF067E"/>
    <w:rsid w:val="00AF152C"/>
    <w:rsid w:val="00AF266B"/>
    <w:rsid w:val="00B01956"/>
    <w:rsid w:val="00B039C7"/>
    <w:rsid w:val="00B05270"/>
    <w:rsid w:val="00B06347"/>
    <w:rsid w:val="00B0741F"/>
    <w:rsid w:val="00B1200A"/>
    <w:rsid w:val="00B135DC"/>
    <w:rsid w:val="00B158A9"/>
    <w:rsid w:val="00B159D0"/>
    <w:rsid w:val="00B15D6E"/>
    <w:rsid w:val="00B168AB"/>
    <w:rsid w:val="00B17457"/>
    <w:rsid w:val="00B2069D"/>
    <w:rsid w:val="00B22D2C"/>
    <w:rsid w:val="00B2434A"/>
    <w:rsid w:val="00B25F24"/>
    <w:rsid w:val="00B30006"/>
    <w:rsid w:val="00B30FAA"/>
    <w:rsid w:val="00B31134"/>
    <w:rsid w:val="00B355A6"/>
    <w:rsid w:val="00B35BB4"/>
    <w:rsid w:val="00B3672F"/>
    <w:rsid w:val="00B42FC7"/>
    <w:rsid w:val="00B43015"/>
    <w:rsid w:val="00B43B33"/>
    <w:rsid w:val="00B44BEF"/>
    <w:rsid w:val="00B503CA"/>
    <w:rsid w:val="00B519F3"/>
    <w:rsid w:val="00B53439"/>
    <w:rsid w:val="00B54AB3"/>
    <w:rsid w:val="00B54CE6"/>
    <w:rsid w:val="00B55A12"/>
    <w:rsid w:val="00B70B38"/>
    <w:rsid w:val="00B74D0E"/>
    <w:rsid w:val="00B7549C"/>
    <w:rsid w:val="00B7799B"/>
    <w:rsid w:val="00B8125C"/>
    <w:rsid w:val="00B83036"/>
    <w:rsid w:val="00B83132"/>
    <w:rsid w:val="00B83972"/>
    <w:rsid w:val="00B844E6"/>
    <w:rsid w:val="00B84BCB"/>
    <w:rsid w:val="00B85FB1"/>
    <w:rsid w:val="00B876FF"/>
    <w:rsid w:val="00B90DE3"/>
    <w:rsid w:val="00B937AB"/>
    <w:rsid w:val="00B96FA1"/>
    <w:rsid w:val="00BA3B74"/>
    <w:rsid w:val="00BB0363"/>
    <w:rsid w:val="00BB12BD"/>
    <w:rsid w:val="00BB313A"/>
    <w:rsid w:val="00BB3890"/>
    <w:rsid w:val="00BC23A0"/>
    <w:rsid w:val="00BC2B24"/>
    <w:rsid w:val="00BC3947"/>
    <w:rsid w:val="00BC6982"/>
    <w:rsid w:val="00BC7BA6"/>
    <w:rsid w:val="00BD074A"/>
    <w:rsid w:val="00BD2A32"/>
    <w:rsid w:val="00BD3E91"/>
    <w:rsid w:val="00BD6265"/>
    <w:rsid w:val="00BE015B"/>
    <w:rsid w:val="00BE0290"/>
    <w:rsid w:val="00BE40E9"/>
    <w:rsid w:val="00BE42C9"/>
    <w:rsid w:val="00BE4828"/>
    <w:rsid w:val="00BE4EC1"/>
    <w:rsid w:val="00BE5426"/>
    <w:rsid w:val="00BF021D"/>
    <w:rsid w:val="00BF4080"/>
    <w:rsid w:val="00BF45D5"/>
    <w:rsid w:val="00BF4C97"/>
    <w:rsid w:val="00BF5CDD"/>
    <w:rsid w:val="00C0027A"/>
    <w:rsid w:val="00C01DBC"/>
    <w:rsid w:val="00C05005"/>
    <w:rsid w:val="00C06EA3"/>
    <w:rsid w:val="00C100B1"/>
    <w:rsid w:val="00C11EF8"/>
    <w:rsid w:val="00C129CC"/>
    <w:rsid w:val="00C12FE3"/>
    <w:rsid w:val="00C154D8"/>
    <w:rsid w:val="00C157C1"/>
    <w:rsid w:val="00C16EFE"/>
    <w:rsid w:val="00C17C5E"/>
    <w:rsid w:val="00C17EAE"/>
    <w:rsid w:val="00C210A1"/>
    <w:rsid w:val="00C2136B"/>
    <w:rsid w:val="00C22190"/>
    <w:rsid w:val="00C24210"/>
    <w:rsid w:val="00C25223"/>
    <w:rsid w:val="00C2742C"/>
    <w:rsid w:val="00C274B9"/>
    <w:rsid w:val="00C27ACA"/>
    <w:rsid w:val="00C32570"/>
    <w:rsid w:val="00C326A0"/>
    <w:rsid w:val="00C35687"/>
    <w:rsid w:val="00C432A8"/>
    <w:rsid w:val="00C43641"/>
    <w:rsid w:val="00C43F5E"/>
    <w:rsid w:val="00C45592"/>
    <w:rsid w:val="00C45735"/>
    <w:rsid w:val="00C46B94"/>
    <w:rsid w:val="00C4795F"/>
    <w:rsid w:val="00C50EAB"/>
    <w:rsid w:val="00C52C07"/>
    <w:rsid w:val="00C536E8"/>
    <w:rsid w:val="00C5512F"/>
    <w:rsid w:val="00C55EBA"/>
    <w:rsid w:val="00C57F05"/>
    <w:rsid w:val="00C613B4"/>
    <w:rsid w:val="00C63E2A"/>
    <w:rsid w:val="00C659D7"/>
    <w:rsid w:val="00C67A97"/>
    <w:rsid w:val="00C711B9"/>
    <w:rsid w:val="00C73AB8"/>
    <w:rsid w:val="00C77137"/>
    <w:rsid w:val="00C77AEB"/>
    <w:rsid w:val="00C82E26"/>
    <w:rsid w:val="00C846DA"/>
    <w:rsid w:val="00C8597D"/>
    <w:rsid w:val="00C93DB3"/>
    <w:rsid w:val="00C93DC5"/>
    <w:rsid w:val="00CA1837"/>
    <w:rsid w:val="00CA2552"/>
    <w:rsid w:val="00CA5FAD"/>
    <w:rsid w:val="00CA76F3"/>
    <w:rsid w:val="00CA799E"/>
    <w:rsid w:val="00CA7A37"/>
    <w:rsid w:val="00CB0022"/>
    <w:rsid w:val="00CB0CDE"/>
    <w:rsid w:val="00CB0D75"/>
    <w:rsid w:val="00CB324E"/>
    <w:rsid w:val="00CB3B33"/>
    <w:rsid w:val="00CB5F7F"/>
    <w:rsid w:val="00CB60CA"/>
    <w:rsid w:val="00CB6701"/>
    <w:rsid w:val="00CB6EF0"/>
    <w:rsid w:val="00CB7D30"/>
    <w:rsid w:val="00CC089A"/>
    <w:rsid w:val="00CC2A6E"/>
    <w:rsid w:val="00CC3A39"/>
    <w:rsid w:val="00CC4245"/>
    <w:rsid w:val="00CC472B"/>
    <w:rsid w:val="00CC6B2F"/>
    <w:rsid w:val="00CC70CE"/>
    <w:rsid w:val="00CC7917"/>
    <w:rsid w:val="00CD0868"/>
    <w:rsid w:val="00CD2400"/>
    <w:rsid w:val="00CD2661"/>
    <w:rsid w:val="00CD4449"/>
    <w:rsid w:val="00CD5CF4"/>
    <w:rsid w:val="00CD6324"/>
    <w:rsid w:val="00CD657A"/>
    <w:rsid w:val="00CE2E36"/>
    <w:rsid w:val="00CE2F0C"/>
    <w:rsid w:val="00CE4A00"/>
    <w:rsid w:val="00CE6BCA"/>
    <w:rsid w:val="00CF3758"/>
    <w:rsid w:val="00CF3B88"/>
    <w:rsid w:val="00CF6EC6"/>
    <w:rsid w:val="00D004FD"/>
    <w:rsid w:val="00D00726"/>
    <w:rsid w:val="00D0250E"/>
    <w:rsid w:val="00D03E4A"/>
    <w:rsid w:val="00D059CC"/>
    <w:rsid w:val="00D05E12"/>
    <w:rsid w:val="00D06B20"/>
    <w:rsid w:val="00D14302"/>
    <w:rsid w:val="00D15918"/>
    <w:rsid w:val="00D15D0A"/>
    <w:rsid w:val="00D15E4D"/>
    <w:rsid w:val="00D21692"/>
    <w:rsid w:val="00D21EA2"/>
    <w:rsid w:val="00D262BE"/>
    <w:rsid w:val="00D26455"/>
    <w:rsid w:val="00D26E8E"/>
    <w:rsid w:val="00D27C78"/>
    <w:rsid w:val="00D27FB1"/>
    <w:rsid w:val="00D3284B"/>
    <w:rsid w:val="00D33DDE"/>
    <w:rsid w:val="00D41400"/>
    <w:rsid w:val="00D41966"/>
    <w:rsid w:val="00D42002"/>
    <w:rsid w:val="00D4243B"/>
    <w:rsid w:val="00D46352"/>
    <w:rsid w:val="00D4648B"/>
    <w:rsid w:val="00D475CD"/>
    <w:rsid w:val="00D52755"/>
    <w:rsid w:val="00D52CDD"/>
    <w:rsid w:val="00D53613"/>
    <w:rsid w:val="00D55088"/>
    <w:rsid w:val="00D56557"/>
    <w:rsid w:val="00D57DA3"/>
    <w:rsid w:val="00D61ADC"/>
    <w:rsid w:val="00D639F8"/>
    <w:rsid w:val="00D651B9"/>
    <w:rsid w:val="00D679DA"/>
    <w:rsid w:val="00D7521F"/>
    <w:rsid w:val="00D76037"/>
    <w:rsid w:val="00D76231"/>
    <w:rsid w:val="00D76C1F"/>
    <w:rsid w:val="00D82674"/>
    <w:rsid w:val="00D85A39"/>
    <w:rsid w:val="00D87877"/>
    <w:rsid w:val="00D87B1C"/>
    <w:rsid w:val="00D90086"/>
    <w:rsid w:val="00D90E2E"/>
    <w:rsid w:val="00D92A50"/>
    <w:rsid w:val="00D96867"/>
    <w:rsid w:val="00D97016"/>
    <w:rsid w:val="00DA0133"/>
    <w:rsid w:val="00DA038F"/>
    <w:rsid w:val="00DA3F35"/>
    <w:rsid w:val="00DA79DA"/>
    <w:rsid w:val="00DB0BA4"/>
    <w:rsid w:val="00DB241A"/>
    <w:rsid w:val="00DB41FD"/>
    <w:rsid w:val="00DB6D04"/>
    <w:rsid w:val="00DC2BB1"/>
    <w:rsid w:val="00DC5DFE"/>
    <w:rsid w:val="00DC63DC"/>
    <w:rsid w:val="00DC6FE9"/>
    <w:rsid w:val="00DC7A36"/>
    <w:rsid w:val="00DD1F07"/>
    <w:rsid w:val="00DD34ED"/>
    <w:rsid w:val="00DD6F6C"/>
    <w:rsid w:val="00DD76EC"/>
    <w:rsid w:val="00DE0EA5"/>
    <w:rsid w:val="00DE1192"/>
    <w:rsid w:val="00DE37B6"/>
    <w:rsid w:val="00DE3B06"/>
    <w:rsid w:val="00DE42DC"/>
    <w:rsid w:val="00DE4837"/>
    <w:rsid w:val="00DE712A"/>
    <w:rsid w:val="00DE774A"/>
    <w:rsid w:val="00DF1509"/>
    <w:rsid w:val="00DF1773"/>
    <w:rsid w:val="00DF4504"/>
    <w:rsid w:val="00DF6DC6"/>
    <w:rsid w:val="00DF7A94"/>
    <w:rsid w:val="00E002AF"/>
    <w:rsid w:val="00E00659"/>
    <w:rsid w:val="00E02099"/>
    <w:rsid w:val="00E02E53"/>
    <w:rsid w:val="00E02E8A"/>
    <w:rsid w:val="00E04D4E"/>
    <w:rsid w:val="00E052DA"/>
    <w:rsid w:val="00E053EA"/>
    <w:rsid w:val="00E07673"/>
    <w:rsid w:val="00E10DE7"/>
    <w:rsid w:val="00E10F3B"/>
    <w:rsid w:val="00E11B23"/>
    <w:rsid w:val="00E17617"/>
    <w:rsid w:val="00E2029A"/>
    <w:rsid w:val="00E23C5C"/>
    <w:rsid w:val="00E24A7C"/>
    <w:rsid w:val="00E25F87"/>
    <w:rsid w:val="00E33B5A"/>
    <w:rsid w:val="00E40EC7"/>
    <w:rsid w:val="00E42339"/>
    <w:rsid w:val="00E4528B"/>
    <w:rsid w:val="00E45C8D"/>
    <w:rsid w:val="00E569DC"/>
    <w:rsid w:val="00E5705C"/>
    <w:rsid w:val="00E574A6"/>
    <w:rsid w:val="00E605A9"/>
    <w:rsid w:val="00E60DC3"/>
    <w:rsid w:val="00E61D3D"/>
    <w:rsid w:val="00E62693"/>
    <w:rsid w:val="00E63627"/>
    <w:rsid w:val="00E63D1B"/>
    <w:rsid w:val="00E64372"/>
    <w:rsid w:val="00E661AD"/>
    <w:rsid w:val="00E6769B"/>
    <w:rsid w:val="00E73C50"/>
    <w:rsid w:val="00E8045D"/>
    <w:rsid w:val="00E8156E"/>
    <w:rsid w:val="00E82879"/>
    <w:rsid w:val="00E8337D"/>
    <w:rsid w:val="00E846B7"/>
    <w:rsid w:val="00E861F0"/>
    <w:rsid w:val="00E86946"/>
    <w:rsid w:val="00E87127"/>
    <w:rsid w:val="00E872B8"/>
    <w:rsid w:val="00E9168A"/>
    <w:rsid w:val="00E91D49"/>
    <w:rsid w:val="00E93FA4"/>
    <w:rsid w:val="00E9501D"/>
    <w:rsid w:val="00E965D0"/>
    <w:rsid w:val="00E97AF5"/>
    <w:rsid w:val="00E97AFA"/>
    <w:rsid w:val="00EA0988"/>
    <w:rsid w:val="00EA23CE"/>
    <w:rsid w:val="00EA3036"/>
    <w:rsid w:val="00EA4736"/>
    <w:rsid w:val="00EA5AC5"/>
    <w:rsid w:val="00EA65F4"/>
    <w:rsid w:val="00EB0A19"/>
    <w:rsid w:val="00EB156C"/>
    <w:rsid w:val="00EB281D"/>
    <w:rsid w:val="00EB52BC"/>
    <w:rsid w:val="00EB5777"/>
    <w:rsid w:val="00EB748E"/>
    <w:rsid w:val="00EC12EC"/>
    <w:rsid w:val="00EC1BC2"/>
    <w:rsid w:val="00EC2AC4"/>
    <w:rsid w:val="00EC3604"/>
    <w:rsid w:val="00EC4C1C"/>
    <w:rsid w:val="00EC5FDD"/>
    <w:rsid w:val="00EC645D"/>
    <w:rsid w:val="00EC747B"/>
    <w:rsid w:val="00EC7720"/>
    <w:rsid w:val="00ED1700"/>
    <w:rsid w:val="00ED25D2"/>
    <w:rsid w:val="00ED4EDF"/>
    <w:rsid w:val="00ED6D7A"/>
    <w:rsid w:val="00ED7600"/>
    <w:rsid w:val="00ED7735"/>
    <w:rsid w:val="00EE00F1"/>
    <w:rsid w:val="00EE1177"/>
    <w:rsid w:val="00EE5EFF"/>
    <w:rsid w:val="00EE69F4"/>
    <w:rsid w:val="00EF5D21"/>
    <w:rsid w:val="00EF6DB2"/>
    <w:rsid w:val="00EF77C1"/>
    <w:rsid w:val="00EF7E27"/>
    <w:rsid w:val="00F0203D"/>
    <w:rsid w:val="00F02433"/>
    <w:rsid w:val="00F02F51"/>
    <w:rsid w:val="00F0455D"/>
    <w:rsid w:val="00F04B77"/>
    <w:rsid w:val="00F0624A"/>
    <w:rsid w:val="00F06BC8"/>
    <w:rsid w:val="00F1010E"/>
    <w:rsid w:val="00F106B1"/>
    <w:rsid w:val="00F1443D"/>
    <w:rsid w:val="00F15E34"/>
    <w:rsid w:val="00F17DC5"/>
    <w:rsid w:val="00F2280B"/>
    <w:rsid w:val="00F22CF6"/>
    <w:rsid w:val="00F23C11"/>
    <w:rsid w:val="00F243E9"/>
    <w:rsid w:val="00F25661"/>
    <w:rsid w:val="00F26C38"/>
    <w:rsid w:val="00F34DF9"/>
    <w:rsid w:val="00F35F2B"/>
    <w:rsid w:val="00F4001F"/>
    <w:rsid w:val="00F42222"/>
    <w:rsid w:val="00F42AE7"/>
    <w:rsid w:val="00F42EA0"/>
    <w:rsid w:val="00F44DDE"/>
    <w:rsid w:val="00F470F8"/>
    <w:rsid w:val="00F47BC9"/>
    <w:rsid w:val="00F510E6"/>
    <w:rsid w:val="00F51D21"/>
    <w:rsid w:val="00F5510A"/>
    <w:rsid w:val="00F55522"/>
    <w:rsid w:val="00F648F8"/>
    <w:rsid w:val="00F66353"/>
    <w:rsid w:val="00F67FB4"/>
    <w:rsid w:val="00F72336"/>
    <w:rsid w:val="00F729DC"/>
    <w:rsid w:val="00F73F2D"/>
    <w:rsid w:val="00F75B11"/>
    <w:rsid w:val="00F81773"/>
    <w:rsid w:val="00F8195B"/>
    <w:rsid w:val="00F81BAF"/>
    <w:rsid w:val="00F8314A"/>
    <w:rsid w:val="00F84646"/>
    <w:rsid w:val="00F85914"/>
    <w:rsid w:val="00F86F04"/>
    <w:rsid w:val="00F870FB"/>
    <w:rsid w:val="00F871B5"/>
    <w:rsid w:val="00F90E12"/>
    <w:rsid w:val="00F91BDD"/>
    <w:rsid w:val="00F9583E"/>
    <w:rsid w:val="00F95C5F"/>
    <w:rsid w:val="00F979FF"/>
    <w:rsid w:val="00FA2185"/>
    <w:rsid w:val="00FA6566"/>
    <w:rsid w:val="00FA704B"/>
    <w:rsid w:val="00FA76E1"/>
    <w:rsid w:val="00FB2D10"/>
    <w:rsid w:val="00FB781E"/>
    <w:rsid w:val="00FC1075"/>
    <w:rsid w:val="00FC2F37"/>
    <w:rsid w:val="00FC46BB"/>
    <w:rsid w:val="00FC5C03"/>
    <w:rsid w:val="00FC6363"/>
    <w:rsid w:val="00FC644D"/>
    <w:rsid w:val="00FC737E"/>
    <w:rsid w:val="00FD4328"/>
    <w:rsid w:val="00FD6817"/>
    <w:rsid w:val="00FE03BA"/>
    <w:rsid w:val="00FE1290"/>
    <w:rsid w:val="00FE273C"/>
    <w:rsid w:val="00FE4A0C"/>
    <w:rsid w:val="00FE4FD5"/>
    <w:rsid w:val="00FE59EA"/>
    <w:rsid w:val="00FE64A3"/>
    <w:rsid w:val="00FE7FCC"/>
    <w:rsid w:val="00FF1F67"/>
    <w:rsid w:val="00FF3C01"/>
    <w:rsid w:val="00FF47FF"/>
    <w:rsid w:val="00FF7A2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country-region"/>
  <w:smartTagType w:namespaceuri="urn:schemas-microsoft-com:office:smarttags" w:name="place"/>
  <w:shapeDefaults>
    <o:shapedefaults v:ext="edit" spidmax="1292"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A78"/>
    <w:pPr>
      <w:jc w:val="both"/>
    </w:pPr>
    <w:rPr>
      <w:sz w:val="22"/>
      <w:szCs w:val="22"/>
      <w:lang w:eastAsia="en-US"/>
    </w:rPr>
  </w:style>
  <w:style w:type="paragraph" w:styleId="Heading1">
    <w:name w:val="heading 1"/>
    <w:basedOn w:val="Normal"/>
    <w:next w:val="Normal"/>
    <w:qFormat/>
    <w:rsid w:val="00835B9F"/>
    <w:pPr>
      <w:keepNext/>
      <w:numPr>
        <w:numId w:val="1"/>
      </w:numPr>
      <w:spacing w:before="240" w:after="240"/>
      <w:outlineLvl w:val="0"/>
    </w:pPr>
    <w:rPr>
      <w:rFonts w:cs="Arial"/>
      <w:b/>
      <w:bCs/>
      <w:kern w:val="32"/>
      <w:sz w:val="24"/>
      <w:szCs w:val="32"/>
    </w:rPr>
  </w:style>
  <w:style w:type="paragraph" w:styleId="Heading2">
    <w:name w:val="heading 2"/>
    <w:basedOn w:val="Normal"/>
    <w:next w:val="Normal"/>
    <w:qFormat/>
    <w:rsid w:val="009E70B9"/>
    <w:pPr>
      <w:keepNext/>
      <w:numPr>
        <w:ilvl w:val="1"/>
        <w:numId w:val="1"/>
      </w:numPr>
      <w:spacing w:before="240" w:after="240"/>
      <w:outlineLvl w:val="1"/>
    </w:pPr>
    <w:rPr>
      <w:rFonts w:cs="Arial"/>
      <w:b/>
      <w:bCs/>
      <w:iCs/>
      <w:sz w:val="24"/>
      <w:szCs w:val="28"/>
    </w:rPr>
  </w:style>
  <w:style w:type="paragraph" w:styleId="Heading3">
    <w:name w:val="heading 3"/>
    <w:basedOn w:val="Normal"/>
    <w:next w:val="Normal"/>
    <w:qFormat/>
    <w:rsid w:val="00E87127"/>
    <w:pPr>
      <w:keepNext/>
      <w:numPr>
        <w:ilvl w:val="2"/>
        <w:numId w:val="1"/>
      </w:numPr>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rsid w:val="00D90086"/>
    <w:pPr>
      <w:spacing w:before="120" w:after="120"/>
    </w:pPr>
    <w:rPr>
      <w:b/>
      <w:bCs/>
      <w:sz w:val="20"/>
      <w:szCs w:val="20"/>
    </w:rPr>
  </w:style>
  <w:style w:type="character" w:styleId="Hyperlink">
    <w:name w:val="Hyperlink"/>
    <w:uiPriority w:val="99"/>
    <w:unhideWhenUsed/>
    <w:rsid w:val="00817252"/>
    <w:rPr>
      <w:color w:val="0000FF"/>
      <w:u w:val="single"/>
    </w:rPr>
  </w:style>
  <w:style w:type="paragraph" w:styleId="ListBullet2">
    <w:name w:val="List Bullet 2"/>
    <w:basedOn w:val="Normal"/>
    <w:autoRedefine/>
    <w:rsid w:val="00EC645D"/>
    <w:pPr>
      <w:keepNext/>
      <w:jc w:val="left"/>
    </w:pPr>
    <w:rPr>
      <w:rFonts w:eastAsia="Times New Roman"/>
      <w:szCs w:val="24"/>
      <w:lang w:eastAsia="en-GB"/>
    </w:rPr>
  </w:style>
  <w:style w:type="paragraph" w:styleId="Footer">
    <w:name w:val="footer"/>
    <w:basedOn w:val="Normal"/>
    <w:rsid w:val="007372DC"/>
    <w:pPr>
      <w:tabs>
        <w:tab w:val="center" w:pos="4153"/>
        <w:tab w:val="right" w:pos="8306"/>
      </w:tabs>
    </w:pPr>
  </w:style>
  <w:style w:type="character" w:styleId="PageNumber">
    <w:name w:val="page number"/>
    <w:basedOn w:val="DefaultParagraphFont"/>
    <w:rsid w:val="007372DC"/>
  </w:style>
  <w:style w:type="paragraph" w:customStyle="1" w:styleId="StyleCaption11pt">
    <w:name w:val="Style Caption + 11 pt"/>
    <w:basedOn w:val="Caption"/>
    <w:link w:val="StyleCaption11ptChar"/>
    <w:rsid w:val="007E3F01"/>
    <w:pPr>
      <w:spacing w:before="240" w:after="240"/>
    </w:pPr>
    <w:rPr>
      <w:sz w:val="22"/>
    </w:rPr>
  </w:style>
  <w:style w:type="character" w:customStyle="1" w:styleId="CaptionChar">
    <w:name w:val="Caption Char"/>
    <w:link w:val="Caption"/>
    <w:rsid w:val="007E3F01"/>
    <w:rPr>
      <w:rFonts w:ascii="Calibri" w:eastAsia="Calibri" w:hAnsi="Calibri"/>
      <w:b/>
      <w:bCs/>
      <w:lang w:val="en-ZA" w:eastAsia="en-US" w:bidi="ar-SA"/>
    </w:rPr>
  </w:style>
  <w:style w:type="character" w:customStyle="1" w:styleId="StyleCaption11ptChar">
    <w:name w:val="Style Caption + 11 pt Char"/>
    <w:link w:val="StyleCaption11pt"/>
    <w:rsid w:val="007E3F01"/>
    <w:rPr>
      <w:rFonts w:ascii="Calibri" w:eastAsia="Calibri" w:hAnsi="Calibri"/>
      <w:b/>
      <w:bCs/>
      <w:sz w:val="22"/>
      <w:lang w:val="en-ZA" w:eastAsia="en-US" w:bidi="ar-SA"/>
    </w:rPr>
  </w:style>
  <w:style w:type="table" w:styleId="TableGrid">
    <w:name w:val="Table Grid"/>
    <w:basedOn w:val="TableNormal"/>
    <w:rsid w:val="001A2109"/>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Justified">
    <w:name w:val="Style Justified"/>
    <w:basedOn w:val="Normal"/>
    <w:rsid w:val="00386D72"/>
    <w:rPr>
      <w:rFonts w:eastAsia="Times New Roman"/>
      <w:szCs w:val="20"/>
    </w:rPr>
  </w:style>
  <w:style w:type="paragraph" w:styleId="ListParagraph">
    <w:name w:val="List Paragraph"/>
    <w:basedOn w:val="Normal"/>
    <w:uiPriority w:val="34"/>
    <w:qFormat/>
    <w:rsid w:val="00F648F8"/>
    <w:pPr>
      <w:spacing w:after="200" w:line="276" w:lineRule="auto"/>
      <w:ind w:left="720"/>
      <w:contextualSpacing/>
      <w:jc w:val="left"/>
    </w:pPr>
  </w:style>
  <w:style w:type="paragraph" w:customStyle="1" w:styleId="StyleStyle8ptBlueJustifiedLinespacingsingle10pt">
    <w:name w:val="Style Style 8 pt Blue Justified Line spacing:  single + 10 pt"/>
    <w:basedOn w:val="Normal"/>
    <w:rsid w:val="00F648F8"/>
    <w:rPr>
      <w:rFonts w:eastAsia="Times New Roman"/>
      <w:color w:val="0000FF"/>
      <w:sz w:val="20"/>
      <w:szCs w:val="20"/>
    </w:rPr>
  </w:style>
  <w:style w:type="paragraph" w:customStyle="1" w:styleId="Style16ptBoldBlueJustifiedLinespacingsingle">
    <w:name w:val="Style 16 pt Bold Blue Justified Line spacing:  single"/>
    <w:basedOn w:val="Normal"/>
    <w:rsid w:val="00F648F8"/>
    <w:rPr>
      <w:rFonts w:eastAsia="Times New Roman"/>
      <w:b/>
      <w:bCs/>
      <w:color w:val="0000FF"/>
      <w:sz w:val="32"/>
      <w:szCs w:val="20"/>
    </w:rPr>
  </w:style>
  <w:style w:type="paragraph" w:styleId="TOC1">
    <w:name w:val="toc 1"/>
    <w:basedOn w:val="Normal"/>
    <w:next w:val="Normal"/>
    <w:autoRedefine/>
    <w:uiPriority w:val="39"/>
    <w:rsid w:val="00F9583E"/>
  </w:style>
  <w:style w:type="paragraph" w:styleId="TOC2">
    <w:name w:val="toc 2"/>
    <w:basedOn w:val="Normal"/>
    <w:next w:val="Normal"/>
    <w:autoRedefine/>
    <w:uiPriority w:val="39"/>
    <w:rsid w:val="00F9583E"/>
    <w:pPr>
      <w:ind w:left="220"/>
    </w:pPr>
  </w:style>
  <w:style w:type="paragraph" w:styleId="TableofFigures">
    <w:name w:val="table of figures"/>
    <w:basedOn w:val="Normal"/>
    <w:next w:val="Normal"/>
    <w:uiPriority w:val="99"/>
    <w:rsid w:val="00F9583E"/>
    <w:pPr>
      <w:ind w:left="440" w:hanging="440"/>
    </w:pPr>
  </w:style>
  <w:style w:type="paragraph" w:styleId="BalloonText">
    <w:name w:val="Balloon Text"/>
    <w:basedOn w:val="Normal"/>
    <w:link w:val="BalloonTextChar"/>
    <w:uiPriority w:val="99"/>
    <w:semiHidden/>
    <w:unhideWhenUsed/>
    <w:rsid w:val="006D6A50"/>
    <w:rPr>
      <w:rFonts w:ascii="Tahoma" w:hAnsi="Tahoma"/>
      <w:sz w:val="16"/>
      <w:szCs w:val="16"/>
    </w:rPr>
  </w:style>
  <w:style w:type="character" w:customStyle="1" w:styleId="BalloonTextChar">
    <w:name w:val="Balloon Text Char"/>
    <w:link w:val="BalloonText"/>
    <w:uiPriority w:val="99"/>
    <w:semiHidden/>
    <w:rsid w:val="006D6A50"/>
    <w:rPr>
      <w:rFonts w:ascii="Tahoma" w:hAnsi="Tahoma" w:cs="Tahoma"/>
      <w:sz w:val="16"/>
      <w:szCs w:val="16"/>
      <w:lang w:eastAsia="en-US"/>
    </w:rPr>
  </w:style>
  <w:style w:type="paragraph" w:styleId="ListBullet">
    <w:name w:val="List Bullet"/>
    <w:basedOn w:val="Normal"/>
    <w:autoRedefine/>
    <w:rsid w:val="004B6C73"/>
    <w:pPr>
      <w:numPr>
        <w:numId w:val="2"/>
      </w:numPr>
    </w:pPr>
  </w:style>
  <w:style w:type="paragraph" w:customStyle="1" w:styleId="Default">
    <w:name w:val="Default"/>
    <w:rsid w:val="00582260"/>
    <w:pPr>
      <w:autoSpaceDE w:val="0"/>
      <w:autoSpaceDN w:val="0"/>
      <w:adjustRightInd w:val="0"/>
    </w:pPr>
    <w:rPr>
      <w:rFonts w:ascii="Arial" w:eastAsia="Times New Roman" w:hAnsi="Arial" w:cs="Arial"/>
      <w:color w:val="000000"/>
      <w:sz w:val="24"/>
      <w:szCs w:val="24"/>
      <w:lang w:val="en-GB" w:eastAsia="en-GB"/>
    </w:rPr>
  </w:style>
  <w:style w:type="paragraph" w:styleId="Header">
    <w:name w:val="header"/>
    <w:basedOn w:val="Normal"/>
    <w:link w:val="HeaderChar"/>
    <w:uiPriority w:val="99"/>
    <w:unhideWhenUsed/>
    <w:rsid w:val="0040616E"/>
    <w:pPr>
      <w:tabs>
        <w:tab w:val="center" w:pos="4513"/>
        <w:tab w:val="right" w:pos="9026"/>
      </w:tabs>
    </w:pPr>
  </w:style>
  <w:style w:type="character" w:customStyle="1" w:styleId="HeaderChar">
    <w:name w:val="Header Char"/>
    <w:link w:val="Header"/>
    <w:uiPriority w:val="99"/>
    <w:rsid w:val="0040616E"/>
    <w:rPr>
      <w:sz w:val="22"/>
      <w:szCs w:val="22"/>
      <w:lang w:eastAsia="en-US"/>
    </w:rPr>
  </w:style>
  <w:style w:type="paragraph" w:styleId="TOC3">
    <w:name w:val="toc 3"/>
    <w:basedOn w:val="Normal"/>
    <w:next w:val="Normal"/>
    <w:autoRedefine/>
    <w:uiPriority w:val="39"/>
    <w:unhideWhenUsed/>
    <w:rsid w:val="00E87127"/>
    <w:pPr>
      <w:ind w:left="440"/>
    </w:pPr>
  </w:style>
  <w:style w:type="character" w:customStyle="1" w:styleId="StyleBold">
    <w:name w:val="Style Bold"/>
    <w:rsid w:val="00893474"/>
    <w:rPr>
      <w:b/>
      <w:bCs/>
    </w:rPr>
  </w:style>
  <w:style w:type="paragraph" w:customStyle="1" w:styleId="StyleListBullet2Left0cmFirstline0cm">
    <w:name w:val="Style List Bullet 2 + Left:  0 cm First line:  0 cm"/>
    <w:basedOn w:val="ListBullet2"/>
    <w:rsid w:val="007C2A78"/>
    <w:rPr>
      <w:szCs w:val="20"/>
    </w:rPr>
  </w:style>
  <w:style w:type="paragraph" w:customStyle="1" w:styleId="StyleLeft06cmLinespacingMultiple115li">
    <w:name w:val="Style Left:  0.6 cm Line spacing:  Multiple 1.15 li"/>
    <w:basedOn w:val="Normal"/>
    <w:rsid w:val="00141E56"/>
    <w:pPr>
      <w:ind w:left="340"/>
    </w:pPr>
    <w:rPr>
      <w:rFonts w:eastAsia="Times New Roman"/>
      <w:szCs w:val="20"/>
    </w:rPr>
  </w:style>
  <w:style w:type="paragraph" w:customStyle="1" w:styleId="StyleCaptionLatinArial11pt">
    <w:name w:val="Style Caption + (Latin) Arial 11 pt"/>
    <w:basedOn w:val="Caption"/>
    <w:link w:val="StyleCaptionLatinArial11ptChar"/>
    <w:rsid w:val="004857B4"/>
    <w:pPr>
      <w:spacing w:before="240" w:after="240"/>
    </w:pPr>
    <w:rPr>
      <w:rFonts w:ascii="Arial" w:hAnsi="Arial"/>
      <w:b w:val="0"/>
      <w:i/>
      <w:sz w:val="22"/>
    </w:rPr>
  </w:style>
  <w:style w:type="character" w:customStyle="1" w:styleId="StyleCaptionLatinArial11ptChar">
    <w:name w:val="Style Caption + (Latin) Arial 11 pt Char"/>
    <w:link w:val="StyleCaptionLatinArial11pt"/>
    <w:rsid w:val="004857B4"/>
    <w:rPr>
      <w:rFonts w:ascii="Arial" w:eastAsia="Calibri" w:hAnsi="Arial"/>
      <w:b w:val="0"/>
      <w:bCs/>
      <w:i/>
      <w:sz w:val="22"/>
      <w:lang w:val="en-ZA" w:eastAsia="en-US" w:bidi="ar-SA"/>
    </w:rPr>
  </w:style>
  <w:style w:type="character" w:styleId="HTMLCite">
    <w:name w:val="HTML Cite"/>
    <w:uiPriority w:val="99"/>
    <w:semiHidden/>
    <w:unhideWhenUsed/>
    <w:rsid w:val="00541A5A"/>
    <w:rPr>
      <w:i w:val="0"/>
      <w:iCs w:val="0"/>
      <w:color w:val="0E774A"/>
    </w:rPr>
  </w:style>
  <w:style w:type="paragraph" w:customStyle="1" w:styleId="Bohlweki">
    <w:name w:val="Bohlweki"/>
    <w:basedOn w:val="BodyText"/>
    <w:rsid w:val="006C4053"/>
    <w:pPr>
      <w:spacing w:after="0" w:line="360" w:lineRule="auto"/>
    </w:pPr>
    <w:rPr>
      <w:rFonts w:ascii="Times New Roman" w:eastAsia="Times New Roman" w:hAnsi="Times New Roman"/>
      <w:szCs w:val="20"/>
      <w:lang w:val="en-GB"/>
    </w:rPr>
  </w:style>
  <w:style w:type="paragraph" w:styleId="BodyText">
    <w:name w:val="Body Text"/>
    <w:basedOn w:val="Normal"/>
    <w:link w:val="BodyTextChar"/>
    <w:uiPriority w:val="99"/>
    <w:semiHidden/>
    <w:unhideWhenUsed/>
    <w:rsid w:val="006C4053"/>
    <w:pPr>
      <w:spacing w:after="120"/>
    </w:pPr>
  </w:style>
  <w:style w:type="character" w:customStyle="1" w:styleId="BodyTextChar">
    <w:name w:val="Body Text Char"/>
    <w:link w:val="BodyText"/>
    <w:uiPriority w:val="99"/>
    <w:semiHidden/>
    <w:rsid w:val="006C4053"/>
    <w:rPr>
      <w:sz w:val="22"/>
      <w:szCs w:val="22"/>
      <w:lang w:eastAsia="en-US"/>
    </w:rPr>
  </w:style>
  <w:style w:type="paragraph" w:styleId="CommentText">
    <w:name w:val="annotation text"/>
    <w:basedOn w:val="Normal"/>
    <w:unhideWhenUsed/>
    <w:rsid w:val="00726904"/>
    <w:pPr>
      <w:spacing w:line="276" w:lineRule="auto"/>
    </w:pPr>
    <w:rPr>
      <w:sz w:val="20"/>
      <w:szCs w:val="20"/>
      <w:lang w:val="en-US"/>
    </w:rPr>
  </w:style>
  <w:style w:type="character" w:customStyle="1" w:styleId="apple-converted-space">
    <w:name w:val="apple-converted-space"/>
    <w:rsid w:val="00127BE4"/>
  </w:style>
  <w:style w:type="paragraph" w:styleId="Revision">
    <w:name w:val="Revision"/>
    <w:hidden/>
    <w:uiPriority w:val="99"/>
    <w:semiHidden/>
    <w:rsid w:val="00146F80"/>
    <w:rPr>
      <w:sz w:val="22"/>
      <w:szCs w:val="22"/>
      <w:lang w:eastAsia="en-US"/>
    </w:rPr>
  </w:style>
  <w:style w:type="paragraph" w:styleId="NormalWeb">
    <w:name w:val="Normal (Web)"/>
    <w:basedOn w:val="Normal"/>
    <w:unhideWhenUsed/>
    <w:rsid w:val="00AC0219"/>
    <w:pPr>
      <w:spacing w:before="1080" w:beforeAutospacing="1" w:after="1080" w:afterAutospacing="1"/>
      <w:jc w:val="left"/>
    </w:pPr>
    <w:rPr>
      <w:rFonts w:eastAsia="Times New Roman"/>
      <w:szCs w:val="24"/>
      <w:lang w:val="en-US"/>
    </w:rPr>
  </w:style>
  <w:style w:type="character" w:styleId="Strong">
    <w:name w:val="Strong"/>
    <w:uiPriority w:val="22"/>
    <w:qFormat/>
    <w:rsid w:val="00AC0219"/>
    <w:rPr>
      <w:b/>
      <w:bCs/>
    </w:rPr>
  </w:style>
  <w:style w:type="character" w:styleId="Emphasis">
    <w:name w:val="Emphasis"/>
    <w:uiPriority w:val="20"/>
    <w:qFormat/>
    <w:rsid w:val="00AC0219"/>
    <w:rPr>
      <w:i/>
      <w:iCs/>
    </w:rPr>
  </w:style>
  <w:style w:type="character" w:customStyle="1" w:styleId="st">
    <w:name w:val="st"/>
    <w:rsid w:val="00424E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42762">
      <w:bodyDiv w:val="1"/>
      <w:marLeft w:val="0"/>
      <w:marRight w:val="0"/>
      <w:marTop w:val="0"/>
      <w:marBottom w:val="0"/>
      <w:divBdr>
        <w:top w:val="none" w:sz="0" w:space="0" w:color="auto"/>
        <w:left w:val="none" w:sz="0" w:space="0" w:color="auto"/>
        <w:bottom w:val="none" w:sz="0" w:space="0" w:color="auto"/>
        <w:right w:val="none" w:sz="0" w:space="0" w:color="auto"/>
      </w:divBdr>
      <w:divsChild>
        <w:div w:id="282731022">
          <w:marLeft w:val="0"/>
          <w:marRight w:val="0"/>
          <w:marTop w:val="0"/>
          <w:marBottom w:val="0"/>
          <w:divBdr>
            <w:top w:val="none" w:sz="0" w:space="0" w:color="auto"/>
            <w:left w:val="none" w:sz="0" w:space="0" w:color="auto"/>
            <w:bottom w:val="none" w:sz="0" w:space="0" w:color="auto"/>
            <w:right w:val="none" w:sz="0" w:space="0" w:color="auto"/>
          </w:divBdr>
        </w:div>
        <w:div w:id="1691833350">
          <w:marLeft w:val="0"/>
          <w:marRight w:val="0"/>
          <w:marTop w:val="0"/>
          <w:marBottom w:val="0"/>
          <w:divBdr>
            <w:top w:val="none" w:sz="0" w:space="0" w:color="auto"/>
            <w:left w:val="none" w:sz="0" w:space="0" w:color="auto"/>
            <w:bottom w:val="none" w:sz="0" w:space="0" w:color="auto"/>
            <w:right w:val="none" w:sz="0" w:space="0" w:color="auto"/>
          </w:divBdr>
          <w:divsChild>
            <w:div w:id="99645397">
              <w:marLeft w:val="0"/>
              <w:marRight w:val="0"/>
              <w:marTop w:val="0"/>
              <w:marBottom w:val="0"/>
              <w:divBdr>
                <w:top w:val="none" w:sz="0" w:space="0" w:color="auto"/>
                <w:left w:val="none" w:sz="0" w:space="0" w:color="auto"/>
                <w:bottom w:val="none" w:sz="0" w:space="0" w:color="auto"/>
                <w:right w:val="none" w:sz="0" w:space="0" w:color="auto"/>
              </w:divBdr>
            </w:div>
            <w:div w:id="152373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997848">
      <w:bodyDiv w:val="1"/>
      <w:marLeft w:val="0"/>
      <w:marRight w:val="0"/>
      <w:marTop w:val="0"/>
      <w:marBottom w:val="0"/>
      <w:divBdr>
        <w:top w:val="none" w:sz="0" w:space="0" w:color="auto"/>
        <w:left w:val="none" w:sz="0" w:space="0" w:color="auto"/>
        <w:bottom w:val="none" w:sz="0" w:space="0" w:color="auto"/>
        <w:right w:val="none" w:sz="0" w:space="0" w:color="auto"/>
      </w:divBdr>
    </w:div>
    <w:div w:id="302976437">
      <w:bodyDiv w:val="1"/>
      <w:marLeft w:val="0"/>
      <w:marRight w:val="0"/>
      <w:marTop w:val="0"/>
      <w:marBottom w:val="0"/>
      <w:divBdr>
        <w:top w:val="none" w:sz="0" w:space="0" w:color="auto"/>
        <w:left w:val="none" w:sz="0" w:space="0" w:color="auto"/>
        <w:bottom w:val="none" w:sz="0" w:space="0" w:color="auto"/>
        <w:right w:val="none" w:sz="0" w:space="0" w:color="auto"/>
      </w:divBdr>
    </w:div>
    <w:div w:id="530191798">
      <w:bodyDiv w:val="1"/>
      <w:marLeft w:val="0"/>
      <w:marRight w:val="0"/>
      <w:marTop w:val="0"/>
      <w:marBottom w:val="0"/>
      <w:divBdr>
        <w:top w:val="none" w:sz="0" w:space="0" w:color="auto"/>
        <w:left w:val="none" w:sz="0" w:space="0" w:color="auto"/>
        <w:bottom w:val="none" w:sz="0" w:space="0" w:color="auto"/>
        <w:right w:val="none" w:sz="0" w:space="0" w:color="auto"/>
      </w:divBdr>
    </w:div>
    <w:div w:id="1110397876">
      <w:bodyDiv w:val="1"/>
      <w:marLeft w:val="0"/>
      <w:marRight w:val="0"/>
      <w:marTop w:val="0"/>
      <w:marBottom w:val="0"/>
      <w:divBdr>
        <w:top w:val="none" w:sz="0" w:space="0" w:color="auto"/>
        <w:left w:val="none" w:sz="0" w:space="0" w:color="auto"/>
        <w:bottom w:val="none" w:sz="0" w:space="0" w:color="auto"/>
        <w:right w:val="none" w:sz="0" w:space="0" w:color="auto"/>
      </w:divBdr>
    </w:div>
    <w:div w:id="1276986972">
      <w:bodyDiv w:val="1"/>
      <w:marLeft w:val="0"/>
      <w:marRight w:val="0"/>
      <w:marTop w:val="0"/>
      <w:marBottom w:val="0"/>
      <w:divBdr>
        <w:top w:val="none" w:sz="0" w:space="0" w:color="auto"/>
        <w:left w:val="none" w:sz="0" w:space="0" w:color="auto"/>
        <w:bottom w:val="none" w:sz="0" w:space="0" w:color="auto"/>
        <w:right w:val="none" w:sz="0" w:space="0" w:color="auto"/>
      </w:divBdr>
      <w:divsChild>
        <w:div w:id="77680140">
          <w:marLeft w:val="0"/>
          <w:marRight w:val="0"/>
          <w:marTop w:val="0"/>
          <w:marBottom w:val="0"/>
          <w:divBdr>
            <w:top w:val="none" w:sz="0" w:space="0" w:color="auto"/>
            <w:left w:val="none" w:sz="0" w:space="0" w:color="auto"/>
            <w:bottom w:val="none" w:sz="0" w:space="0" w:color="auto"/>
            <w:right w:val="none" w:sz="0" w:space="0" w:color="auto"/>
          </w:divBdr>
          <w:divsChild>
            <w:div w:id="716078929">
              <w:marLeft w:val="0"/>
              <w:marRight w:val="0"/>
              <w:marTop w:val="0"/>
              <w:marBottom w:val="0"/>
              <w:divBdr>
                <w:top w:val="none" w:sz="0" w:space="0" w:color="auto"/>
                <w:left w:val="none" w:sz="0" w:space="0" w:color="auto"/>
                <w:bottom w:val="none" w:sz="0" w:space="0" w:color="auto"/>
                <w:right w:val="none" w:sz="0" w:space="0" w:color="auto"/>
              </w:divBdr>
              <w:divsChild>
                <w:div w:id="150910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263585">
      <w:bodyDiv w:val="1"/>
      <w:marLeft w:val="0"/>
      <w:marRight w:val="0"/>
      <w:marTop w:val="0"/>
      <w:marBottom w:val="0"/>
      <w:divBdr>
        <w:top w:val="none" w:sz="0" w:space="0" w:color="auto"/>
        <w:left w:val="none" w:sz="0" w:space="0" w:color="auto"/>
        <w:bottom w:val="none" w:sz="0" w:space="0" w:color="auto"/>
        <w:right w:val="none" w:sz="0" w:space="0" w:color="auto"/>
      </w:divBdr>
      <w:divsChild>
        <w:div w:id="289476164">
          <w:marLeft w:val="0"/>
          <w:marRight w:val="0"/>
          <w:marTop w:val="0"/>
          <w:marBottom w:val="0"/>
          <w:divBdr>
            <w:top w:val="none" w:sz="0" w:space="0" w:color="auto"/>
            <w:left w:val="none" w:sz="0" w:space="0" w:color="auto"/>
            <w:bottom w:val="none" w:sz="0" w:space="0" w:color="auto"/>
            <w:right w:val="none" w:sz="0" w:space="0" w:color="auto"/>
          </w:divBdr>
        </w:div>
        <w:div w:id="395592044">
          <w:marLeft w:val="0"/>
          <w:marRight w:val="0"/>
          <w:marTop w:val="0"/>
          <w:marBottom w:val="0"/>
          <w:divBdr>
            <w:top w:val="none" w:sz="0" w:space="0" w:color="auto"/>
            <w:left w:val="none" w:sz="0" w:space="0" w:color="auto"/>
            <w:bottom w:val="none" w:sz="0" w:space="0" w:color="auto"/>
            <w:right w:val="none" w:sz="0" w:space="0" w:color="auto"/>
          </w:divBdr>
        </w:div>
        <w:div w:id="624509433">
          <w:marLeft w:val="0"/>
          <w:marRight w:val="0"/>
          <w:marTop w:val="0"/>
          <w:marBottom w:val="0"/>
          <w:divBdr>
            <w:top w:val="none" w:sz="0" w:space="0" w:color="auto"/>
            <w:left w:val="none" w:sz="0" w:space="0" w:color="auto"/>
            <w:bottom w:val="none" w:sz="0" w:space="0" w:color="auto"/>
            <w:right w:val="none" w:sz="0" w:space="0" w:color="auto"/>
          </w:divBdr>
        </w:div>
        <w:div w:id="754864709">
          <w:marLeft w:val="0"/>
          <w:marRight w:val="0"/>
          <w:marTop w:val="0"/>
          <w:marBottom w:val="0"/>
          <w:divBdr>
            <w:top w:val="none" w:sz="0" w:space="0" w:color="auto"/>
            <w:left w:val="none" w:sz="0" w:space="0" w:color="auto"/>
            <w:bottom w:val="none" w:sz="0" w:space="0" w:color="auto"/>
            <w:right w:val="none" w:sz="0" w:space="0" w:color="auto"/>
          </w:divBdr>
        </w:div>
        <w:div w:id="808783685">
          <w:marLeft w:val="0"/>
          <w:marRight w:val="0"/>
          <w:marTop w:val="0"/>
          <w:marBottom w:val="0"/>
          <w:divBdr>
            <w:top w:val="none" w:sz="0" w:space="0" w:color="auto"/>
            <w:left w:val="none" w:sz="0" w:space="0" w:color="auto"/>
            <w:bottom w:val="none" w:sz="0" w:space="0" w:color="auto"/>
            <w:right w:val="none" w:sz="0" w:space="0" w:color="auto"/>
          </w:divBdr>
        </w:div>
        <w:div w:id="810365564">
          <w:marLeft w:val="0"/>
          <w:marRight w:val="0"/>
          <w:marTop w:val="0"/>
          <w:marBottom w:val="0"/>
          <w:divBdr>
            <w:top w:val="none" w:sz="0" w:space="0" w:color="auto"/>
            <w:left w:val="none" w:sz="0" w:space="0" w:color="auto"/>
            <w:bottom w:val="none" w:sz="0" w:space="0" w:color="auto"/>
            <w:right w:val="none" w:sz="0" w:space="0" w:color="auto"/>
          </w:divBdr>
        </w:div>
        <w:div w:id="811556274">
          <w:marLeft w:val="0"/>
          <w:marRight w:val="0"/>
          <w:marTop w:val="0"/>
          <w:marBottom w:val="0"/>
          <w:divBdr>
            <w:top w:val="none" w:sz="0" w:space="0" w:color="auto"/>
            <w:left w:val="none" w:sz="0" w:space="0" w:color="auto"/>
            <w:bottom w:val="none" w:sz="0" w:space="0" w:color="auto"/>
            <w:right w:val="none" w:sz="0" w:space="0" w:color="auto"/>
          </w:divBdr>
        </w:div>
        <w:div w:id="1182163230">
          <w:marLeft w:val="0"/>
          <w:marRight w:val="0"/>
          <w:marTop w:val="0"/>
          <w:marBottom w:val="0"/>
          <w:divBdr>
            <w:top w:val="none" w:sz="0" w:space="0" w:color="auto"/>
            <w:left w:val="none" w:sz="0" w:space="0" w:color="auto"/>
            <w:bottom w:val="none" w:sz="0" w:space="0" w:color="auto"/>
            <w:right w:val="none" w:sz="0" w:space="0" w:color="auto"/>
          </w:divBdr>
        </w:div>
        <w:div w:id="1240170167">
          <w:marLeft w:val="0"/>
          <w:marRight w:val="0"/>
          <w:marTop w:val="0"/>
          <w:marBottom w:val="0"/>
          <w:divBdr>
            <w:top w:val="none" w:sz="0" w:space="0" w:color="auto"/>
            <w:left w:val="none" w:sz="0" w:space="0" w:color="auto"/>
            <w:bottom w:val="none" w:sz="0" w:space="0" w:color="auto"/>
            <w:right w:val="none" w:sz="0" w:space="0" w:color="auto"/>
          </w:divBdr>
        </w:div>
        <w:div w:id="1246501671">
          <w:marLeft w:val="0"/>
          <w:marRight w:val="0"/>
          <w:marTop w:val="0"/>
          <w:marBottom w:val="0"/>
          <w:divBdr>
            <w:top w:val="none" w:sz="0" w:space="0" w:color="auto"/>
            <w:left w:val="none" w:sz="0" w:space="0" w:color="auto"/>
            <w:bottom w:val="none" w:sz="0" w:space="0" w:color="auto"/>
            <w:right w:val="none" w:sz="0" w:space="0" w:color="auto"/>
          </w:divBdr>
        </w:div>
        <w:div w:id="1516453692">
          <w:marLeft w:val="0"/>
          <w:marRight w:val="0"/>
          <w:marTop w:val="0"/>
          <w:marBottom w:val="0"/>
          <w:divBdr>
            <w:top w:val="none" w:sz="0" w:space="0" w:color="auto"/>
            <w:left w:val="none" w:sz="0" w:space="0" w:color="auto"/>
            <w:bottom w:val="none" w:sz="0" w:space="0" w:color="auto"/>
            <w:right w:val="none" w:sz="0" w:space="0" w:color="auto"/>
          </w:divBdr>
        </w:div>
        <w:div w:id="1644390426">
          <w:marLeft w:val="0"/>
          <w:marRight w:val="0"/>
          <w:marTop w:val="0"/>
          <w:marBottom w:val="0"/>
          <w:divBdr>
            <w:top w:val="none" w:sz="0" w:space="0" w:color="auto"/>
            <w:left w:val="none" w:sz="0" w:space="0" w:color="auto"/>
            <w:bottom w:val="none" w:sz="0" w:space="0" w:color="auto"/>
            <w:right w:val="none" w:sz="0" w:space="0" w:color="auto"/>
          </w:divBdr>
        </w:div>
        <w:div w:id="1712270172">
          <w:marLeft w:val="0"/>
          <w:marRight w:val="0"/>
          <w:marTop w:val="0"/>
          <w:marBottom w:val="0"/>
          <w:divBdr>
            <w:top w:val="none" w:sz="0" w:space="0" w:color="auto"/>
            <w:left w:val="none" w:sz="0" w:space="0" w:color="auto"/>
            <w:bottom w:val="none" w:sz="0" w:space="0" w:color="auto"/>
            <w:right w:val="none" w:sz="0" w:space="0" w:color="auto"/>
          </w:divBdr>
        </w:div>
        <w:div w:id="1721319373">
          <w:marLeft w:val="0"/>
          <w:marRight w:val="0"/>
          <w:marTop w:val="0"/>
          <w:marBottom w:val="0"/>
          <w:divBdr>
            <w:top w:val="none" w:sz="0" w:space="0" w:color="auto"/>
            <w:left w:val="none" w:sz="0" w:space="0" w:color="auto"/>
            <w:bottom w:val="none" w:sz="0" w:space="0" w:color="auto"/>
            <w:right w:val="none" w:sz="0" w:space="0" w:color="auto"/>
          </w:divBdr>
        </w:div>
        <w:div w:id="1939216083">
          <w:marLeft w:val="0"/>
          <w:marRight w:val="0"/>
          <w:marTop w:val="0"/>
          <w:marBottom w:val="0"/>
          <w:divBdr>
            <w:top w:val="none" w:sz="0" w:space="0" w:color="auto"/>
            <w:left w:val="none" w:sz="0" w:space="0" w:color="auto"/>
            <w:bottom w:val="none" w:sz="0" w:space="0" w:color="auto"/>
            <w:right w:val="none" w:sz="0" w:space="0" w:color="auto"/>
          </w:divBdr>
        </w:div>
        <w:div w:id="1945187170">
          <w:marLeft w:val="0"/>
          <w:marRight w:val="0"/>
          <w:marTop w:val="0"/>
          <w:marBottom w:val="0"/>
          <w:divBdr>
            <w:top w:val="none" w:sz="0" w:space="0" w:color="auto"/>
            <w:left w:val="none" w:sz="0" w:space="0" w:color="auto"/>
            <w:bottom w:val="none" w:sz="0" w:space="0" w:color="auto"/>
            <w:right w:val="none" w:sz="0" w:space="0" w:color="auto"/>
          </w:divBdr>
        </w:div>
        <w:div w:id="2113743689">
          <w:marLeft w:val="0"/>
          <w:marRight w:val="0"/>
          <w:marTop w:val="0"/>
          <w:marBottom w:val="0"/>
          <w:divBdr>
            <w:top w:val="none" w:sz="0" w:space="0" w:color="auto"/>
            <w:left w:val="none" w:sz="0" w:space="0" w:color="auto"/>
            <w:bottom w:val="none" w:sz="0" w:space="0" w:color="auto"/>
            <w:right w:val="none" w:sz="0" w:space="0" w:color="auto"/>
          </w:divBdr>
        </w:div>
        <w:div w:id="2114394531">
          <w:marLeft w:val="0"/>
          <w:marRight w:val="0"/>
          <w:marTop w:val="0"/>
          <w:marBottom w:val="0"/>
          <w:divBdr>
            <w:top w:val="none" w:sz="0" w:space="0" w:color="auto"/>
            <w:left w:val="none" w:sz="0" w:space="0" w:color="auto"/>
            <w:bottom w:val="none" w:sz="0" w:space="0" w:color="auto"/>
            <w:right w:val="none" w:sz="0" w:space="0" w:color="auto"/>
          </w:divBdr>
        </w:div>
      </w:divsChild>
    </w:div>
    <w:div w:id="1601837693">
      <w:bodyDiv w:val="1"/>
      <w:marLeft w:val="0"/>
      <w:marRight w:val="0"/>
      <w:marTop w:val="0"/>
      <w:marBottom w:val="0"/>
      <w:divBdr>
        <w:top w:val="none" w:sz="0" w:space="0" w:color="auto"/>
        <w:left w:val="none" w:sz="0" w:space="0" w:color="auto"/>
        <w:bottom w:val="none" w:sz="0" w:space="0" w:color="auto"/>
        <w:right w:val="none" w:sz="0" w:space="0" w:color="auto"/>
      </w:divBdr>
    </w:div>
    <w:div w:id="1924607839">
      <w:bodyDiv w:val="1"/>
      <w:marLeft w:val="0"/>
      <w:marRight w:val="0"/>
      <w:marTop w:val="0"/>
      <w:marBottom w:val="0"/>
      <w:divBdr>
        <w:top w:val="none" w:sz="0" w:space="0" w:color="auto"/>
        <w:left w:val="none" w:sz="0" w:space="0" w:color="auto"/>
        <w:bottom w:val="none" w:sz="0" w:space="0" w:color="auto"/>
        <w:right w:val="none" w:sz="0" w:space="0" w:color="auto"/>
      </w:divBdr>
    </w:div>
    <w:div w:id="2011247222">
      <w:bodyDiv w:val="1"/>
      <w:marLeft w:val="0"/>
      <w:marRight w:val="0"/>
      <w:marTop w:val="0"/>
      <w:marBottom w:val="0"/>
      <w:divBdr>
        <w:top w:val="none" w:sz="0" w:space="0" w:color="auto"/>
        <w:left w:val="none" w:sz="0" w:space="0" w:color="auto"/>
        <w:bottom w:val="none" w:sz="0" w:space="0" w:color="auto"/>
        <w:right w:val="none" w:sz="0" w:space="0" w:color="auto"/>
      </w:divBdr>
    </w:div>
    <w:div w:id="201595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schalkabor@telkomsa.ne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C:\Users\Gideon\Desktop\David%20PIA\AAAPIA's\PGS\Polke\Dirkiesdorp\Dirkiesdorp%20Desktop%20PIA.docx"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Gideon\Desktop\David%20PIA\AAAPIA's\PGS\Polke\Dirkiesdorp\Dirkiesdorp%20Desktop%20PIA.docx" TargetMode="Externa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yperlink" Target="file:///C:\Users\Gideon\Desktop\David%20PIA\AAAPIA's\PGS\Polke\Dirkiesdorp\Dirkiesdorp%20Desktop%20PIA.docx" TargetMode="External"/><Relationship Id="rId19"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6E57A-51DC-4045-9123-9D11EC4F1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12</Pages>
  <Words>4634</Words>
  <Characters>26420</Characters>
  <Application>Microsoft Office Word</Application>
  <DocSecurity>0</DocSecurity>
  <Lines>220</Lines>
  <Paragraphs>61</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PALAEONTOLOGICAL IMPACT ASSESSMENT REPORT FOR THE LUSHINGTON PARK WIND FARM</vt:lpstr>
      <vt:lpstr/>
      <vt:lpstr>INTRODUCTION</vt:lpstr>
      <vt:lpstr>    Background</vt:lpstr>
      <vt:lpstr>    Aims and Methodology</vt:lpstr>
      <vt:lpstr>    Scope and Limitations of the Desktop Study</vt:lpstr>
      <vt:lpstr>DESCRIPTION OF THE PROPOSED DEVELOPMENT</vt:lpstr>
      <vt:lpstr>GEOLOGY</vt:lpstr>
      <vt:lpstr>    Karoo Supergroup</vt:lpstr>
      <vt:lpstr>        Ecca Group</vt:lpstr>
      <vt:lpstr>PALAEONTOLOGY OF THE AREA</vt:lpstr>
      <vt:lpstr>    Karoo Supergroup</vt:lpstr>
      <vt:lpstr>        Ecca Group</vt:lpstr>
      <vt:lpstr>HISTORIC AND POTENTIAL GROUNDWATER RESOURCES</vt:lpstr>
      <vt:lpstr>PALAEONTOLOGICAL SENSITIVITY</vt:lpstr>
      <vt:lpstr>CONCLUSION AND RECOMMENDATIONS</vt:lpstr>
      <vt:lpstr>REFERENCES</vt:lpstr>
      <vt:lpstr>QUALIFICATIONS AND EXPERIENCE OF THE AUTHOR</vt:lpstr>
      <vt:lpstr>DECLARATION OF INDEPENDENCE</vt:lpstr>
    </vt:vector>
  </TitlesOfParts>
  <Company/>
  <LinksUpToDate>false</LinksUpToDate>
  <CharactersWithSpaces>30993</CharactersWithSpaces>
  <SharedDoc>false</SharedDoc>
  <HLinks>
    <vt:vector size="132" baseType="variant">
      <vt:variant>
        <vt:i4>1835060</vt:i4>
      </vt:variant>
      <vt:variant>
        <vt:i4>134</vt:i4>
      </vt:variant>
      <vt:variant>
        <vt:i4>0</vt:i4>
      </vt:variant>
      <vt:variant>
        <vt:i4>5</vt:i4>
      </vt:variant>
      <vt:variant>
        <vt:lpwstr/>
      </vt:variant>
      <vt:variant>
        <vt:lpwstr>_Toc420938384</vt:lpwstr>
      </vt:variant>
      <vt:variant>
        <vt:i4>1835106</vt:i4>
      </vt:variant>
      <vt:variant>
        <vt:i4>125</vt:i4>
      </vt:variant>
      <vt:variant>
        <vt:i4>0</vt:i4>
      </vt:variant>
      <vt:variant>
        <vt:i4>5</vt:i4>
      </vt:variant>
      <vt:variant>
        <vt:lpwstr>C:\Users\User\Music\Desktop\David PIA\PIA's\PGS\Jennifer\Carolina Coal\Zandvoort Desktop PIA.doc</vt:lpwstr>
      </vt:variant>
      <vt:variant>
        <vt:lpwstr>_Toc420938379</vt:lpwstr>
      </vt:variant>
      <vt:variant>
        <vt:i4>1835106</vt:i4>
      </vt:variant>
      <vt:variant>
        <vt:i4>119</vt:i4>
      </vt:variant>
      <vt:variant>
        <vt:i4>0</vt:i4>
      </vt:variant>
      <vt:variant>
        <vt:i4>5</vt:i4>
      </vt:variant>
      <vt:variant>
        <vt:lpwstr>C:\Users\User\Music\Desktop\David PIA\PIA's\PGS\Jennifer\Carolina Coal\Zandvoort Desktop PIA.doc</vt:lpwstr>
      </vt:variant>
      <vt:variant>
        <vt:lpwstr>_Toc420938378</vt:lpwstr>
      </vt:variant>
      <vt:variant>
        <vt:i4>1835106</vt:i4>
      </vt:variant>
      <vt:variant>
        <vt:i4>113</vt:i4>
      </vt:variant>
      <vt:variant>
        <vt:i4>0</vt:i4>
      </vt:variant>
      <vt:variant>
        <vt:i4>5</vt:i4>
      </vt:variant>
      <vt:variant>
        <vt:lpwstr>C:\Users\User\Music\Desktop\David PIA\PIA's\PGS\Jennifer\Carolina Coal\Zandvoort Desktop PIA.doc</vt:lpwstr>
      </vt:variant>
      <vt:variant>
        <vt:lpwstr>_Toc420938377</vt:lpwstr>
      </vt:variant>
      <vt:variant>
        <vt:i4>1245236</vt:i4>
      </vt:variant>
      <vt:variant>
        <vt:i4>104</vt:i4>
      </vt:variant>
      <vt:variant>
        <vt:i4>0</vt:i4>
      </vt:variant>
      <vt:variant>
        <vt:i4>5</vt:i4>
      </vt:variant>
      <vt:variant>
        <vt:lpwstr/>
      </vt:variant>
      <vt:variant>
        <vt:lpwstr>_Toc420938373</vt:lpwstr>
      </vt:variant>
      <vt:variant>
        <vt:i4>1245236</vt:i4>
      </vt:variant>
      <vt:variant>
        <vt:i4>98</vt:i4>
      </vt:variant>
      <vt:variant>
        <vt:i4>0</vt:i4>
      </vt:variant>
      <vt:variant>
        <vt:i4>5</vt:i4>
      </vt:variant>
      <vt:variant>
        <vt:lpwstr/>
      </vt:variant>
      <vt:variant>
        <vt:lpwstr>_Toc420938372</vt:lpwstr>
      </vt:variant>
      <vt:variant>
        <vt:i4>1245236</vt:i4>
      </vt:variant>
      <vt:variant>
        <vt:i4>92</vt:i4>
      </vt:variant>
      <vt:variant>
        <vt:i4>0</vt:i4>
      </vt:variant>
      <vt:variant>
        <vt:i4>5</vt:i4>
      </vt:variant>
      <vt:variant>
        <vt:lpwstr/>
      </vt:variant>
      <vt:variant>
        <vt:lpwstr>_Toc420938371</vt:lpwstr>
      </vt:variant>
      <vt:variant>
        <vt:i4>1245236</vt:i4>
      </vt:variant>
      <vt:variant>
        <vt:i4>86</vt:i4>
      </vt:variant>
      <vt:variant>
        <vt:i4>0</vt:i4>
      </vt:variant>
      <vt:variant>
        <vt:i4>5</vt:i4>
      </vt:variant>
      <vt:variant>
        <vt:lpwstr/>
      </vt:variant>
      <vt:variant>
        <vt:lpwstr>_Toc420938370</vt:lpwstr>
      </vt:variant>
      <vt:variant>
        <vt:i4>1179700</vt:i4>
      </vt:variant>
      <vt:variant>
        <vt:i4>80</vt:i4>
      </vt:variant>
      <vt:variant>
        <vt:i4>0</vt:i4>
      </vt:variant>
      <vt:variant>
        <vt:i4>5</vt:i4>
      </vt:variant>
      <vt:variant>
        <vt:lpwstr/>
      </vt:variant>
      <vt:variant>
        <vt:lpwstr>_Toc420938369</vt:lpwstr>
      </vt:variant>
      <vt:variant>
        <vt:i4>1179700</vt:i4>
      </vt:variant>
      <vt:variant>
        <vt:i4>74</vt:i4>
      </vt:variant>
      <vt:variant>
        <vt:i4>0</vt:i4>
      </vt:variant>
      <vt:variant>
        <vt:i4>5</vt:i4>
      </vt:variant>
      <vt:variant>
        <vt:lpwstr/>
      </vt:variant>
      <vt:variant>
        <vt:lpwstr>_Toc420938368</vt:lpwstr>
      </vt:variant>
      <vt:variant>
        <vt:i4>1179700</vt:i4>
      </vt:variant>
      <vt:variant>
        <vt:i4>68</vt:i4>
      </vt:variant>
      <vt:variant>
        <vt:i4>0</vt:i4>
      </vt:variant>
      <vt:variant>
        <vt:i4>5</vt:i4>
      </vt:variant>
      <vt:variant>
        <vt:lpwstr/>
      </vt:variant>
      <vt:variant>
        <vt:lpwstr>_Toc420938367</vt:lpwstr>
      </vt:variant>
      <vt:variant>
        <vt:i4>1179700</vt:i4>
      </vt:variant>
      <vt:variant>
        <vt:i4>62</vt:i4>
      </vt:variant>
      <vt:variant>
        <vt:i4>0</vt:i4>
      </vt:variant>
      <vt:variant>
        <vt:i4>5</vt:i4>
      </vt:variant>
      <vt:variant>
        <vt:lpwstr/>
      </vt:variant>
      <vt:variant>
        <vt:lpwstr>_Toc420938366</vt:lpwstr>
      </vt:variant>
      <vt:variant>
        <vt:i4>1179700</vt:i4>
      </vt:variant>
      <vt:variant>
        <vt:i4>56</vt:i4>
      </vt:variant>
      <vt:variant>
        <vt:i4>0</vt:i4>
      </vt:variant>
      <vt:variant>
        <vt:i4>5</vt:i4>
      </vt:variant>
      <vt:variant>
        <vt:lpwstr/>
      </vt:variant>
      <vt:variant>
        <vt:lpwstr>_Toc420938365</vt:lpwstr>
      </vt:variant>
      <vt:variant>
        <vt:i4>1179700</vt:i4>
      </vt:variant>
      <vt:variant>
        <vt:i4>50</vt:i4>
      </vt:variant>
      <vt:variant>
        <vt:i4>0</vt:i4>
      </vt:variant>
      <vt:variant>
        <vt:i4>5</vt:i4>
      </vt:variant>
      <vt:variant>
        <vt:lpwstr/>
      </vt:variant>
      <vt:variant>
        <vt:lpwstr>_Toc420938364</vt:lpwstr>
      </vt:variant>
      <vt:variant>
        <vt:i4>1179700</vt:i4>
      </vt:variant>
      <vt:variant>
        <vt:i4>44</vt:i4>
      </vt:variant>
      <vt:variant>
        <vt:i4>0</vt:i4>
      </vt:variant>
      <vt:variant>
        <vt:i4>5</vt:i4>
      </vt:variant>
      <vt:variant>
        <vt:lpwstr/>
      </vt:variant>
      <vt:variant>
        <vt:lpwstr>_Toc420938363</vt:lpwstr>
      </vt:variant>
      <vt:variant>
        <vt:i4>1179700</vt:i4>
      </vt:variant>
      <vt:variant>
        <vt:i4>38</vt:i4>
      </vt:variant>
      <vt:variant>
        <vt:i4>0</vt:i4>
      </vt:variant>
      <vt:variant>
        <vt:i4>5</vt:i4>
      </vt:variant>
      <vt:variant>
        <vt:lpwstr/>
      </vt:variant>
      <vt:variant>
        <vt:lpwstr>_Toc420938362</vt:lpwstr>
      </vt:variant>
      <vt:variant>
        <vt:i4>1179700</vt:i4>
      </vt:variant>
      <vt:variant>
        <vt:i4>32</vt:i4>
      </vt:variant>
      <vt:variant>
        <vt:i4>0</vt:i4>
      </vt:variant>
      <vt:variant>
        <vt:i4>5</vt:i4>
      </vt:variant>
      <vt:variant>
        <vt:lpwstr/>
      </vt:variant>
      <vt:variant>
        <vt:lpwstr>_Toc420938361</vt:lpwstr>
      </vt:variant>
      <vt:variant>
        <vt:i4>1179700</vt:i4>
      </vt:variant>
      <vt:variant>
        <vt:i4>26</vt:i4>
      </vt:variant>
      <vt:variant>
        <vt:i4>0</vt:i4>
      </vt:variant>
      <vt:variant>
        <vt:i4>5</vt:i4>
      </vt:variant>
      <vt:variant>
        <vt:lpwstr/>
      </vt:variant>
      <vt:variant>
        <vt:lpwstr>_Toc420938360</vt:lpwstr>
      </vt:variant>
      <vt:variant>
        <vt:i4>1114164</vt:i4>
      </vt:variant>
      <vt:variant>
        <vt:i4>20</vt:i4>
      </vt:variant>
      <vt:variant>
        <vt:i4>0</vt:i4>
      </vt:variant>
      <vt:variant>
        <vt:i4>5</vt:i4>
      </vt:variant>
      <vt:variant>
        <vt:lpwstr/>
      </vt:variant>
      <vt:variant>
        <vt:lpwstr>_Toc420938359</vt:lpwstr>
      </vt:variant>
      <vt:variant>
        <vt:i4>1114164</vt:i4>
      </vt:variant>
      <vt:variant>
        <vt:i4>14</vt:i4>
      </vt:variant>
      <vt:variant>
        <vt:i4>0</vt:i4>
      </vt:variant>
      <vt:variant>
        <vt:i4>5</vt:i4>
      </vt:variant>
      <vt:variant>
        <vt:lpwstr/>
      </vt:variant>
      <vt:variant>
        <vt:lpwstr>_Toc420938358</vt:lpwstr>
      </vt:variant>
      <vt:variant>
        <vt:i4>1114164</vt:i4>
      </vt:variant>
      <vt:variant>
        <vt:i4>8</vt:i4>
      </vt:variant>
      <vt:variant>
        <vt:i4>0</vt:i4>
      </vt:variant>
      <vt:variant>
        <vt:i4>5</vt:i4>
      </vt:variant>
      <vt:variant>
        <vt:lpwstr/>
      </vt:variant>
      <vt:variant>
        <vt:lpwstr>_Toc420938357</vt:lpwstr>
      </vt:variant>
      <vt:variant>
        <vt:i4>1114164</vt:i4>
      </vt:variant>
      <vt:variant>
        <vt:i4>2</vt:i4>
      </vt:variant>
      <vt:variant>
        <vt:i4>0</vt:i4>
      </vt:variant>
      <vt:variant>
        <vt:i4>5</vt:i4>
      </vt:variant>
      <vt:variant>
        <vt:lpwstr/>
      </vt:variant>
      <vt:variant>
        <vt:lpwstr>_Toc420938356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PALAEONTOLOGICAL IMPACT ASSESSMENT REPORT FOR THE LUSHINGTON PARK WIND FARM</dc:title>
  <dc:creator>gideon</dc:creator>
  <cp:lastModifiedBy>Gideon</cp:lastModifiedBy>
  <cp:revision>91</cp:revision>
  <cp:lastPrinted>2013-05-24T16:40:00Z</cp:lastPrinted>
  <dcterms:created xsi:type="dcterms:W3CDTF">2016-08-06T09:11:00Z</dcterms:created>
  <dcterms:modified xsi:type="dcterms:W3CDTF">2016-08-06T19:08:00Z</dcterms:modified>
</cp:coreProperties>
</file>