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F9B8B" w14:textId="77777777" w:rsidR="00E47A90" w:rsidRDefault="00B771E5" w:rsidP="00CF0662">
      <w:pPr>
        <w:pStyle w:val="NoSpacing"/>
        <w:jc w:val="center"/>
        <w:rPr>
          <w:rFonts w:asciiTheme="majorHAnsi" w:hAnsiTheme="majorHAnsi"/>
          <w:b/>
          <w:sz w:val="40"/>
          <w:szCs w:val="40"/>
        </w:rPr>
      </w:pPr>
      <w:r w:rsidRPr="00B353C7">
        <w:rPr>
          <w:rFonts w:asciiTheme="majorHAnsi" w:hAnsiTheme="majorHAnsi"/>
          <w:b/>
          <w:sz w:val="40"/>
          <w:szCs w:val="40"/>
        </w:rPr>
        <w:t xml:space="preserve">Palaeontological Impact Assessment </w:t>
      </w:r>
      <w:r w:rsidR="007C4606" w:rsidRPr="00B353C7">
        <w:rPr>
          <w:rFonts w:asciiTheme="majorHAnsi" w:hAnsiTheme="majorHAnsi"/>
          <w:b/>
          <w:sz w:val="40"/>
          <w:szCs w:val="40"/>
        </w:rPr>
        <w:t xml:space="preserve">for the proposed </w:t>
      </w:r>
      <w:r w:rsidR="00E47A90">
        <w:rPr>
          <w:rFonts w:asciiTheme="majorHAnsi" w:hAnsiTheme="majorHAnsi"/>
          <w:b/>
          <w:sz w:val="40"/>
          <w:szCs w:val="40"/>
        </w:rPr>
        <w:t xml:space="preserve">NTT Witwater Airfield, </w:t>
      </w:r>
    </w:p>
    <w:p w14:paraId="3BDB6255" w14:textId="1CE805B4" w:rsidR="00107A72" w:rsidRDefault="00E47A90" w:rsidP="00CF0662">
      <w:pPr>
        <w:pStyle w:val="NoSpacing"/>
        <w:jc w:val="center"/>
        <w:rPr>
          <w:rFonts w:asciiTheme="majorHAnsi" w:hAnsiTheme="majorHAnsi"/>
          <w:b/>
          <w:sz w:val="40"/>
          <w:szCs w:val="40"/>
        </w:rPr>
      </w:pPr>
      <w:r>
        <w:rPr>
          <w:rFonts w:asciiTheme="majorHAnsi" w:hAnsiTheme="majorHAnsi"/>
          <w:b/>
          <w:sz w:val="40"/>
          <w:szCs w:val="40"/>
        </w:rPr>
        <w:t>northwest of Mokopane,</w:t>
      </w:r>
      <w:r w:rsidR="00107A72">
        <w:rPr>
          <w:rFonts w:asciiTheme="majorHAnsi" w:hAnsiTheme="majorHAnsi"/>
          <w:b/>
          <w:sz w:val="40"/>
          <w:szCs w:val="40"/>
        </w:rPr>
        <w:t xml:space="preserve"> </w:t>
      </w:r>
    </w:p>
    <w:p w14:paraId="6A582806" w14:textId="77777777" w:rsidR="00D705F2" w:rsidRPr="00B353C7" w:rsidRDefault="00107A72" w:rsidP="00CF0662">
      <w:pPr>
        <w:pStyle w:val="NoSpacing"/>
        <w:jc w:val="center"/>
        <w:rPr>
          <w:rFonts w:asciiTheme="majorHAnsi" w:hAnsiTheme="majorHAnsi"/>
          <w:b/>
          <w:sz w:val="40"/>
          <w:szCs w:val="40"/>
        </w:rPr>
      </w:pPr>
      <w:r>
        <w:rPr>
          <w:rFonts w:asciiTheme="majorHAnsi" w:hAnsiTheme="majorHAnsi"/>
          <w:b/>
          <w:sz w:val="40"/>
          <w:szCs w:val="40"/>
        </w:rPr>
        <w:t xml:space="preserve">Limpopo </w:t>
      </w:r>
      <w:r w:rsidR="00C1580D" w:rsidRPr="00B353C7">
        <w:rPr>
          <w:rFonts w:asciiTheme="majorHAnsi" w:hAnsiTheme="majorHAnsi"/>
          <w:b/>
          <w:sz w:val="40"/>
          <w:szCs w:val="40"/>
        </w:rPr>
        <w:t xml:space="preserve">Province </w:t>
      </w:r>
    </w:p>
    <w:p w14:paraId="53046384" w14:textId="77777777" w:rsidR="00B771E5" w:rsidRPr="00B353C7" w:rsidRDefault="00B771E5" w:rsidP="00B771E5">
      <w:pPr>
        <w:pStyle w:val="NoSpacing"/>
        <w:jc w:val="center"/>
        <w:rPr>
          <w:rFonts w:asciiTheme="majorHAnsi" w:hAnsiTheme="majorHAnsi"/>
          <w:b/>
          <w:sz w:val="40"/>
          <w:szCs w:val="40"/>
        </w:rPr>
      </w:pPr>
    </w:p>
    <w:p w14:paraId="6A6AAA06" w14:textId="77777777" w:rsidR="00072D8F" w:rsidRPr="00B353C7" w:rsidRDefault="00072D8F" w:rsidP="00F80D04">
      <w:pPr>
        <w:pStyle w:val="NoSpacing"/>
        <w:jc w:val="center"/>
        <w:rPr>
          <w:rFonts w:asciiTheme="majorHAnsi" w:hAnsiTheme="majorHAnsi"/>
          <w:b/>
          <w:sz w:val="40"/>
          <w:szCs w:val="40"/>
        </w:rPr>
      </w:pPr>
    </w:p>
    <w:p w14:paraId="190997AD" w14:textId="77777777" w:rsidR="00FC28F7" w:rsidRPr="00B353C7" w:rsidRDefault="00FC28F7" w:rsidP="00F80D04">
      <w:pPr>
        <w:pStyle w:val="NoSpacing"/>
        <w:jc w:val="center"/>
        <w:rPr>
          <w:rFonts w:asciiTheme="majorHAnsi" w:hAnsiTheme="majorHAnsi"/>
          <w:b/>
          <w:sz w:val="40"/>
          <w:szCs w:val="40"/>
        </w:rPr>
      </w:pPr>
    </w:p>
    <w:p w14:paraId="200C861E" w14:textId="77777777" w:rsidR="00FC28F7" w:rsidRPr="00B353C7" w:rsidRDefault="00FC28F7" w:rsidP="00F80D04">
      <w:pPr>
        <w:pStyle w:val="NoSpacing"/>
        <w:jc w:val="center"/>
        <w:rPr>
          <w:rFonts w:asciiTheme="majorHAnsi" w:hAnsiTheme="majorHAnsi"/>
          <w:b/>
          <w:sz w:val="40"/>
          <w:szCs w:val="40"/>
        </w:rPr>
      </w:pPr>
    </w:p>
    <w:p w14:paraId="1B81DE34" w14:textId="77777777" w:rsidR="00FC28F7" w:rsidRPr="00B353C7" w:rsidRDefault="00FC28F7" w:rsidP="00F80D04">
      <w:pPr>
        <w:pStyle w:val="NoSpacing"/>
        <w:jc w:val="center"/>
        <w:rPr>
          <w:rFonts w:asciiTheme="majorHAnsi" w:hAnsiTheme="majorHAnsi"/>
          <w:b/>
          <w:sz w:val="40"/>
          <w:szCs w:val="40"/>
        </w:rPr>
      </w:pPr>
    </w:p>
    <w:p w14:paraId="6036384C" w14:textId="77777777" w:rsidR="00FC28F7" w:rsidRPr="00B353C7" w:rsidRDefault="00FC28F7" w:rsidP="00F80D04">
      <w:pPr>
        <w:pStyle w:val="NoSpacing"/>
        <w:jc w:val="center"/>
        <w:rPr>
          <w:rFonts w:asciiTheme="majorHAnsi" w:hAnsiTheme="majorHAnsi"/>
          <w:b/>
          <w:sz w:val="40"/>
          <w:szCs w:val="40"/>
        </w:rPr>
      </w:pPr>
    </w:p>
    <w:p w14:paraId="1B1A996C" w14:textId="77777777" w:rsidR="00A851B0" w:rsidRPr="00B353C7" w:rsidRDefault="00A851B0" w:rsidP="00F80D04">
      <w:pPr>
        <w:pStyle w:val="NoSpacing"/>
        <w:jc w:val="center"/>
        <w:rPr>
          <w:rFonts w:asciiTheme="majorHAnsi" w:hAnsiTheme="majorHAnsi"/>
          <w:b/>
          <w:sz w:val="40"/>
          <w:szCs w:val="40"/>
        </w:rPr>
      </w:pPr>
    </w:p>
    <w:p w14:paraId="667C8798" w14:textId="77777777" w:rsidR="00F80D04" w:rsidRPr="00B353C7" w:rsidRDefault="00F80D04" w:rsidP="009C0C16">
      <w:pPr>
        <w:pStyle w:val="NoSpacing"/>
        <w:jc w:val="center"/>
        <w:rPr>
          <w:rFonts w:asciiTheme="majorHAnsi" w:hAnsiTheme="majorHAnsi"/>
          <w:b/>
          <w:sz w:val="32"/>
          <w:szCs w:val="32"/>
        </w:rPr>
      </w:pPr>
      <w:r w:rsidRPr="00B353C7">
        <w:rPr>
          <w:rFonts w:asciiTheme="majorHAnsi" w:hAnsiTheme="majorHAnsi"/>
          <w:b/>
          <w:sz w:val="32"/>
          <w:szCs w:val="32"/>
        </w:rPr>
        <w:t xml:space="preserve">Desktop </w:t>
      </w:r>
      <w:r w:rsidR="003305BE" w:rsidRPr="00B353C7">
        <w:rPr>
          <w:rFonts w:asciiTheme="majorHAnsi" w:hAnsiTheme="majorHAnsi"/>
          <w:b/>
          <w:sz w:val="32"/>
          <w:szCs w:val="32"/>
        </w:rPr>
        <w:t>S</w:t>
      </w:r>
      <w:r w:rsidRPr="00B353C7">
        <w:rPr>
          <w:rFonts w:asciiTheme="majorHAnsi" w:hAnsiTheme="majorHAnsi"/>
          <w:b/>
          <w:sz w:val="32"/>
          <w:szCs w:val="32"/>
        </w:rPr>
        <w:t>tudy</w:t>
      </w:r>
      <w:r w:rsidR="00942ED7" w:rsidRPr="00B353C7">
        <w:rPr>
          <w:rFonts w:asciiTheme="majorHAnsi" w:hAnsiTheme="majorHAnsi"/>
          <w:b/>
          <w:sz w:val="32"/>
          <w:szCs w:val="32"/>
        </w:rPr>
        <w:t xml:space="preserve"> (Phase 1)</w:t>
      </w:r>
    </w:p>
    <w:p w14:paraId="526AB75F" w14:textId="77777777" w:rsidR="00A851B0" w:rsidRPr="00B353C7" w:rsidRDefault="00A851B0" w:rsidP="009C0C16">
      <w:pPr>
        <w:pStyle w:val="NoSpacing"/>
        <w:jc w:val="center"/>
        <w:rPr>
          <w:rFonts w:asciiTheme="majorHAnsi" w:hAnsiTheme="majorHAnsi"/>
          <w:b/>
          <w:sz w:val="32"/>
          <w:szCs w:val="32"/>
        </w:rPr>
      </w:pPr>
    </w:p>
    <w:p w14:paraId="63099997" w14:textId="77777777" w:rsidR="003305BE" w:rsidRPr="00B353C7" w:rsidRDefault="003305BE" w:rsidP="009C0C16">
      <w:pPr>
        <w:pStyle w:val="NoSpacing"/>
        <w:jc w:val="center"/>
        <w:rPr>
          <w:rFonts w:asciiTheme="majorHAnsi" w:hAnsiTheme="majorHAnsi"/>
          <w:b/>
          <w:sz w:val="32"/>
          <w:szCs w:val="32"/>
        </w:rPr>
      </w:pPr>
    </w:p>
    <w:p w14:paraId="02562D25" w14:textId="77777777" w:rsidR="00F80D04" w:rsidRPr="00B353C7" w:rsidRDefault="00F80D04" w:rsidP="009C0C16">
      <w:pPr>
        <w:pStyle w:val="NoSpacing"/>
        <w:jc w:val="center"/>
        <w:rPr>
          <w:rFonts w:asciiTheme="majorHAnsi" w:hAnsiTheme="majorHAnsi"/>
          <w:b/>
          <w:sz w:val="32"/>
          <w:szCs w:val="32"/>
        </w:rPr>
      </w:pPr>
      <w:r w:rsidRPr="00B353C7">
        <w:rPr>
          <w:rFonts w:asciiTheme="majorHAnsi" w:hAnsiTheme="majorHAnsi"/>
          <w:b/>
          <w:sz w:val="32"/>
          <w:szCs w:val="32"/>
        </w:rPr>
        <w:t>For</w:t>
      </w:r>
    </w:p>
    <w:p w14:paraId="3F0E9E83" w14:textId="77777777" w:rsidR="00A851B0" w:rsidRPr="00B353C7" w:rsidRDefault="00A851B0" w:rsidP="009C0C16">
      <w:pPr>
        <w:pStyle w:val="NoSpacing"/>
        <w:jc w:val="center"/>
        <w:rPr>
          <w:rFonts w:asciiTheme="majorHAnsi" w:hAnsiTheme="majorHAnsi"/>
          <w:b/>
          <w:sz w:val="32"/>
          <w:szCs w:val="32"/>
        </w:rPr>
      </w:pPr>
    </w:p>
    <w:p w14:paraId="2EE3D8AA" w14:textId="2E497B14" w:rsidR="00F80D04" w:rsidRPr="00B353C7" w:rsidRDefault="00E47A90" w:rsidP="00EB1105">
      <w:pPr>
        <w:pStyle w:val="NoSpacing"/>
        <w:jc w:val="center"/>
        <w:rPr>
          <w:rFonts w:asciiTheme="majorHAnsi" w:hAnsiTheme="majorHAnsi"/>
          <w:b/>
          <w:sz w:val="32"/>
          <w:szCs w:val="32"/>
        </w:rPr>
      </w:pPr>
      <w:r>
        <w:rPr>
          <w:rFonts w:asciiTheme="majorHAnsi" w:hAnsiTheme="majorHAnsi"/>
          <w:b/>
          <w:sz w:val="32"/>
          <w:szCs w:val="32"/>
        </w:rPr>
        <w:t>Elemental Sustainability</w:t>
      </w:r>
    </w:p>
    <w:p w14:paraId="75FBD0C4" w14:textId="77777777" w:rsidR="00270293" w:rsidRPr="00B353C7" w:rsidRDefault="00270293" w:rsidP="00F80D04">
      <w:pPr>
        <w:pStyle w:val="NoSpacing"/>
        <w:rPr>
          <w:rFonts w:asciiTheme="majorHAnsi" w:hAnsiTheme="majorHAnsi"/>
          <w:b/>
        </w:rPr>
      </w:pPr>
    </w:p>
    <w:p w14:paraId="5884D554" w14:textId="77777777" w:rsidR="00AF40EB" w:rsidRPr="00B353C7" w:rsidRDefault="00AF40EB" w:rsidP="00F80D04">
      <w:pPr>
        <w:pStyle w:val="NoSpacing"/>
        <w:rPr>
          <w:rFonts w:asciiTheme="majorHAnsi" w:hAnsiTheme="majorHAnsi"/>
          <w:b/>
        </w:rPr>
      </w:pPr>
    </w:p>
    <w:p w14:paraId="7AF8E788" w14:textId="77777777" w:rsidR="00AF40EB" w:rsidRPr="00B353C7" w:rsidRDefault="00AF40EB" w:rsidP="00F80D04">
      <w:pPr>
        <w:pStyle w:val="NoSpacing"/>
        <w:rPr>
          <w:rFonts w:asciiTheme="majorHAnsi" w:hAnsiTheme="majorHAnsi"/>
          <w:b/>
        </w:rPr>
      </w:pPr>
    </w:p>
    <w:p w14:paraId="39D73B73" w14:textId="77777777" w:rsidR="00AF40EB" w:rsidRPr="00B353C7" w:rsidRDefault="00AF40EB" w:rsidP="00F80D04">
      <w:pPr>
        <w:pStyle w:val="NoSpacing"/>
        <w:rPr>
          <w:rFonts w:asciiTheme="majorHAnsi" w:hAnsiTheme="majorHAnsi"/>
          <w:b/>
        </w:rPr>
      </w:pPr>
    </w:p>
    <w:p w14:paraId="11108C1D" w14:textId="77777777" w:rsidR="00AF40EB" w:rsidRPr="00B353C7" w:rsidRDefault="00AF40EB" w:rsidP="00F80D04">
      <w:pPr>
        <w:pStyle w:val="NoSpacing"/>
        <w:rPr>
          <w:rFonts w:asciiTheme="majorHAnsi" w:hAnsiTheme="majorHAnsi"/>
          <w:b/>
        </w:rPr>
      </w:pPr>
    </w:p>
    <w:p w14:paraId="42DBE623" w14:textId="77777777" w:rsidR="00AF40EB" w:rsidRPr="00B353C7" w:rsidRDefault="00AF40EB" w:rsidP="00F80D04">
      <w:pPr>
        <w:pStyle w:val="NoSpacing"/>
        <w:rPr>
          <w:rFonts w:asciiTheme="majorHAnsi" w:hAnsiTheme="majorHAnsi"/>
          <w:b/>
        </w:rPr>
      </w:pPr>
    </w:p>
    <w:p w14:paraId="0918B000" w14:textId="77777777" w:rsidR="00AF40EB" w:rsidRPr="00B353C7" w:rsidRDefault="00AF40EB" w:rsidP="00F80D04">
      <w:pPr>
        <w:pStyle w:val="NoSpacing"/>
        <w:rPr>
          <w:rFonts w:asciiTheme="majorHAnsi" w:hAnsiTheme="majorHAnsi"/>
          <w:b/>
        </w:rPr>
      </w:pPr>
    </w:p>
    <w:p w14:paraId="132496F7" w14:textId="77777777" w:rsidR="00923565" w:rsidRPr="00B353C7" w:rsidRDefault="00923565" w:rsidP="00F80D04">
      <w:pPr>
        <w:pStyle w:val="NoSpacing"/>
        <w:rPr>
          <w:rFonts w:asciiTheme="majorHAnsi" w:hAnsiTheme="majorHAnsi"/>
          <w:b/>
        </w:rPr>
      </w:pPr>
    </w:p>
    <w:p w14:paraId="7DC04696" w14:textId="77777777" w:rsidR="00DB5F18" w:rsidRPr="00B353C7" w:rsidRDefault="00DB5F18" w:rsidP="00F80D04">
      <w:pPr>
        <w:pStyle w:val="NoSpacing"/>
        <w:rPr>
          <w:rFonts w:asciiTheme="majorHAnsi" w:hAnsiTheme="majorHAnsi"/>
          <w:b/>
        </w:rPr>
      </w:pPr>
    </w:p>
    <w:p w14:paraId="5460E5EC" w14:textId="77777777" w:rsidR="00DB5F18" w:rsidRPr="00B353C7" w:rsidRDefault="00DB5F18" w:rsidP="00F80D04">
      <w:pPr>
        <w:pStyle w:val="NoSpacing"/>
        <w:rPr>
          <w:rFonts w:asciiTheme="majorHAnsi" w:hAnsiTheme="majorHAnsi"/>
          <w:b/>
        </w:rPr>
      </w:pPr>
    </w:p>
    <w:p w14:paraId="24616B46" w14:textId="77777777" w:rsidR="00DB5F18" w:rsidRPr="00B353C7" w:rsidRDefault="00DB5F18" w:rsidP="00F80D04">
      <w:pPr>
        <w:pStyle w:val="NoSpacing"/>
        <w:rPr>
          <w:rFonts w:asciiTheme="majorHAnsi" w:hAnsiTheme="majorHAnsi"/>
          <w:b/>
        </w:rPr>
      </w:pPr>
    </w:p>
    <w:p w14:paraId="485D1C6B" w14:textId="77777777" w:rsidR="00DB5F18" w:rsidRPr="00B353C7" w:rsidRDefault="00DB5F18" w:rsidP="00F80D04">
      <w:pPr>
        <w:pStyle w:val="NoSpacing"/>
        <w:rPr>
          <w:rFonts w:asciiTheme="majorHAnsi" w:hAnsiTheme="majorHAnsi"/>
          <w:b/>
        </w:rPr>
      </w:pPr>
    </w:p>
    <w:p w14:paraId="3718135B" w14:textId="77777777" w:rsidR="00DB5F18" w:rsidRDefault="00DB5F18" w:rsidP="00F80D04">
      <w:pPr>
        <w:pStyle w:val="NoSpacing"/>
        <w:rPr>
          <w:rFonts w:asciiTheme="majorHAnsi" w:hAnsiTheme="majorHAnsi"/>
          <w:b/>
        </w:rPr>
      </w:pPr>
    </w:p>
    <w:p w14:paraId="1F52DAE5" w14:textId="77777777" w:rsidR="00E47A90" w:rsidRDefault="00E47A90" w:rsidP="00F80D04">
      <w:pPr>
        <w:pStyle w:val="NoSpacing"/>
        <w:rPr>
          <w:rFonts w:asciiTheme="majorHAnsi" w:hAnsiTheme="majorHAnsi"/>
          <w:b/>
        </w:rPr>
      </w:pPr>
    </w:p>
    <w:p w14:paraId="6269E668" w14:textId="77777777" w:rsidR="00E47A90" w:rsidRPr="00B353C7" w:rsidRDefault="00E47A90" w:rsidP="00F80D04">
      <w:pPr>
        <w:pStyle w:val="NoSpacing"/>
        <w:rPr>
          <w:rFonts w:asciiTheme="majorHAnsi" w:hAnsiTheme="majorHAnsi"/>
          <w:b/>
        </w:rPr>
      </w:pPr>
    </w:p>
    <w:p w14:paraId="31AB65C6" w14:textId="77777777" w:rsidR="00D705F2" w:rsidRPr="00B353C7" w:rsidRDefault="00D705F2" w:rsidP="00F80D04">
      <w:pPr>
        <w:pStyle w:val="NoSpacing"/>
        <w:rPr>
          <w:rFonts w:asciiTheme="majorHAnsi" w:hAnsiTheme="majorHAnsi"/>
          <w:b/>
          <w:sz w:val="28"/>
          <w:szCs w:val="28"/>
        </w:rPr>
      </w:pPr>
    </w:p>
    <w:p w14:paraId="176C1CFF" w14:textId="5D5A7CCF" w:rsidR="00F80D04" w:rsidRPr="00B353C7" w:rsidRDefault="00E47A90" w:rsidP="00F80D04">
      <w:pPr>
        <w:pStyle w:val="NoSpacing"/>
        <w:rPr>
          <w:rFonts w:asciiTheme="majorHAnsi" w:hAnsiTheme="majorHAnsi"/>
          <w:b/>
          <w:sz w:val="28"/>
          <w:szCs w:val="28"/>
        </w:rPr>
      </w:pPr>
      <w:r>
        <w:rPr>
          <w:rFonts w:asciiTheme="majorHAnsi" w:hAnsiTheme="majorHAnsi"/>
          <w:b/>
          <w:sz w:val="28"/>
          <w:szCs w:val="28"/>
        </w:rPr>
        <w:t>25 August 2023</w:t>
      </w:r>
    </w:p>
    <w:p w14:paraId="29A121BA" w14:textId="77777777" w:rsidR="00F80D04" w:rsidRPr="00B353C7" w:rsidRDefault="00F80D04" w:rsidP="00F80D04">
      <w:pPr>
        <w:pStyle w:val="NoSpacing"/>
        <w:rPr>
          <w:rFonts w:asciiTheme="majorHAnsi" w:hAnsiTheme="majorHAnsi"/>
          <w:b/>
          <w:sz w:val="28"/>
          <w:szCs w:val="28"/>
        </w:rPr>
      </w:pPr>
    </w:p>
    <w:p w14:paraId="2597B42A" w14:textId="77777777" w:rsidR="00F80D04" w:rsidRPr="00B353C7" w:rsidRDefault="00F80D04" w:rsidP="00F80D04">
      <w:pPr>
        <w:pStyle w:val="NoSpacing"/>
        <w:rPr>
          <w:rFonts w:asciiTheme="majorHAnsi" w:hAnsiTheme="majorHAnsi"/>
          <w:b/>
          <w:sz w:val="28"/>
          <w:szCs w:val="28"/>
        </w:rPr>
      </w:pPr>
      <w:r w:rsidRPr="00B353C7">
        <w:rPr>
          <w:rFonts w:asciiTheme="majorHAnsi" w:hAnsiTheme="majorHAnsi"/>
          <w:b/>
          <w:sz w:val="28"/>
          <w:szCs w:val="28"/>
        </w:rPr>
        <w:t>Prof Marion Bamford</w:t>
      </w:r>
    </w:p>
    <w:p w14:paraId="47E76FB2" w14:textId="77777777" w:rsidR="00D33BFC" w:rsidRPr="00B353C7" w:rsidRDefault="000F7704" w:rsidP="00F80D04">
      <w:pPr>
        <w:pStyle w:val="NoSpacing"/>
        <w:rPr>
          <w:rFonts w:asciiTheme="majorHAnsi" w:hAnsiTheme="majorHAnsi"/>
          <w:sz w:val="28"/>
          <w:szCs w:val="28"/>
        </w:rPr>
      </w:pPr>
      <w:r w:rsidRPr="00B353C7">
        <w:rPr>
          <w:rFonts w:asciiTheme="majorHAnsi" w:hAnsiTheme="majorHAnsi"/>
          <w:sz w:val="28"/>
          <w:szCs w:val="28"/>
        </w:rPr>
        <w:t>Palaeobotanist</w:t>
      </w:r>
    </w:p>
    <w:p w14:paraId="14B4E199" w14:textId="77777777" w:rsidR="00F80D04" w:rsidRPr="00B353C7" w:rsidRDefault="00F80D04" w:rsidP="00F80D04">
      <w:pPr>
        <w:pStyle w:val="NoSpacing"/>
        <w:rPr>
          <w:rFonts w:asciiTheme="majorHAnsi" w:hAnsiTheme="majorHAnsi"/>
          <w:sz w:val="28"/>
          <w:szCs w:val="28"/>
        </w:rPr>
      </w:pPr>
      <w:r w:rsidRPr="00B353C7">
        <w:rPr>
          <w:rFonts w:asciiTheme="majorHAnsi" w:hAnsiTheme="majorHAnsi"/>
          <w:sz w:val="28"/>
          <w:szCs w:val="28"/>
        </w:rPr>
        <w:t xml:space="preserve">P Bag </w:t>
      </w:r>
      <w:r w:rsidR="00D33BFC" w:rsidRPr="00B353C7">
        <w:rPr>
          <w:rFonts w:asciiTheme="majorHAnsi" w:hAnsiTheme="majorHAnsi"/>
          <w:sz w:val="28"/>
          <w:szCs w:val="28"/>
        </w:rPr>
        <w:t>652</w:t>
      </w:r>
      <w:r w:rsidRPr="00B353C7">
        <w:rPr>
          <w:rFonts w:asciiTheme="majorHAnsi" w:hAnsiTheme="majorHAnsi"/>
          <w:sz w:val="28"/>
          <w:szCs w:val="28"/>
        </w:rPr>
        <w:t>, WITS 2050</w:t>
      </w:r>
    </w:p>
    <w:p w14:paraId="7A3F6D91" w14:textId="77777777" w:rsidR="00F80D04" w:rsidRPr="00B353C7" w:rsidRDefault="00F80D04" w:rsidP="00F80D04">
      <w:pPr>
        <w:pStyle w:val="NoSpacing"/>
        <w:rPr>
          <w:rFonts w:asciiTheme="majorHAnsi" w:hAnsiTheme="majorHAnsi"/>
          <w:sz w:val="28"/>
          <w:szCs w:val="28"/>
        </w:rPr>
      </w:pPr>
      <w:r w:rsidRPr="00B353C7">
        <w:rPr>
          <w:rFonts w:asciiTheme="majorHAnsi" w:hAnsiTheme="majorHAnsi"/>
          <w:sz w:val="28"/>
          <w:szCs w:val="28"/>
        </w:rPr>
        <w:t>Johannesburg, South Africa</w:t>
      </w:r>
    </w:p>
    <w:p w14:paraId="6E5B3C59" w14:textId="77777777" w:rsidR="0022016D" w:rsidRPr="00B353C7" w:rsidRDefault="00000000" w:rsidP="00F80D04">
      <w:pPr>
        <w:pStyle w:val="NoSpacing"/>
        <w:rPr>
          <w:rStyle w:val="Hyperlink"/>
          <w:rFonts w:asciiTheme="majorHAnsi" w:hAnsiTheme="majorHAnsi"/>
          <w:sz w:val="28"/>
          <w:szCs w:val="28"/>
        </w:rPr>
        <w:sectPr w:rsidR="0022016D" w:rsidRPr="00B353C7" w:rsidSect="00CB6BB8">
          <w:pgSz w:w="11906" w:h="16838"/>
          <w:pgMar w:top="1440" w:right="1440" w:bottom="1440" w:left="1440" w:header="708" w:footer="708" w:gutter="0"/>
          <w:cols w:space="708"/>
          <w:docGrid w:linePitch="360"/>
        </w:sectPr>
      </w:pPr>
      <w:hyperlink r:id="rId10" w:history="1">
        <w:r w:rsidR="00484CE3" w:rsidRPr="00B353C7">
          <w:rPr>
            <w:rStyle w:val="Hyperlink"/>
            <w:rFonts w:asciiTheme="majorHAnsi" w:hAnsiTheme="majorHAnsi"/>
            <w:sz w:val="28"/>
            <w:szCs w:val="28"/>
          </w:rPr>
          <w:t>Marion.bamford@wits.ac.za</w:t>
        </w:r>
      </w:hyperlink>
    </w:p>
    <w:p w14:paraId="3D271918" w14:textId="77777777" w:rsidR="00F22D68" w:rsidRPr="00F72758" w:rsidRDefault="00452C5C" w:rsidP="007837B0">
      <w:pPr>
        <w:pStyle w:val="Heading3"/>
      </w:pPr>
      <w:bookmarkStart w:id="0" w:name="_Toc92611883"/>
      <w:r w:rsidRPr="00F72758">
        <w:lastRenderedPageBreak/>
        <w:t>Expertise of Specialist</w:t>
      </w:r>
      <w:bookmarkEnd w:id="0"/>
    </w:p>
    <w:p w14:paraId="1FFA83D0" w14:textId="77777777" w:rsidR="0036396D" w:rsidRPr="00F72758" w:rsidRDefault="0036396D" w:rsidP="00484CE3">
      <w:pPr>
        <w:pStyle w:val="NoSpacing"/>
        <w:rPr>
          <w:b/>
          <w:sz w:val="28"/>
          <w:szCs w:val="28"/>
        </w:rPr>
      </w:pPr>
    </w:p>
    <w:p w14:paraId="689F9116" w14:textId="77777777" w:rsidR="00452C5C" w:rsidRPr="00B353C7" w:rsidRDefault="00452C5C" w:rsidP="00484CE3">
      <w:pPr>
        <w:pStyle w:val="NoSpacing"/>
        <w:rPr>
          <w:rFonts w:asciiTheme="majorHAnsi" w:hAnsiTheme="majorHAnsi"/>
          <w:sz w:val="24"/>
          <w:szCs w:val="24"/>
        </w:rPr>
      </w:pPr>
      <w:r w:rsidRPr="00B353C7">
        <w:rPr>
          <w:rFonts w:asciiTheme="majorHAnsi" w:hAnsiTheme="majorHAnsi"/>
          <w:sz w:val="24"/>
          <w:szCs w:val="24"/>
        </w:rPr>
        <w:t>The Palaeontologist Consultant</w:t>
      </w:r>
      <w:r w:rsidR="005D7BB2" w:rsidRPr="00B353C7">
        <w:rPr>
          <w:rFonts w:asciiTheme="majorHAnsi" w:hAnsiTheme="majorHAnsi"/>
          <w:sz w:val="24"/>
          <w:szCs w:val="24"/>
        </w:rPr>
        <w:t>:</w:t>
      </w:r>
      <w:r w:rsidRPr="00B353C7">
        <w:rPr>
          <w:rFonts w:asciiTheme="majorHAnsi" w:hAnsiTheme="majorHAnsi"/>
          <w:sz w:val="24"/>
          <w:szCs w:val="24"/>
        </w:rPr>
        <w:t xml:space="preserve"> Prof Marion Bamford</w:t>
      </w:r>
    </w:p>
    <w:p w14:paraId="4C8DE09E" w14:textId="08655592" w:rsidR="00452C5C" w:rsidRPr="00B353C7" w:rsidRDefault="00452C5C" w:rsidP="00484CE3">
      <w:pPr>
        <w:pStyle w:val="NoSpacing"/>
        <w:rPr>
          <w:rFonts w:asciiTheme="majorHAnsi" w:hAnsiTheme="majorHAnsi"/>
          <w:sz w:val="24"/>
          <w:szCs w:val="24"/>
        </w:rPr>
      </w:pPr>
      <w:r w:rsidRPr="00B353C7">
        <w:rPr>
          <w:rFonts w:asciiTheme="majorHAnsi" w:hAnsiTheme="majorHAnsi"/>
          <w:sz w:val="24"/>
          <w:szCs w:val="24"/>
        </w:rPr>
        <w:t>Qualifications: PhD (Wits Univ, 1990); FRSS</w:t>
      </w:r>
      <w:r w:rsidR="0036396D" w:rsidRPr="00B353C7">
        <w:rPr>
          <w:rFonts w:asciiTheme="majorHAnsi" w:hAnsiTheme="majorHAnsi"/>
          <w:sz w:val="24"/>
          <w:szCs w:val="24"/>
        </w:rPr>
        <w:t>A</w:t>
      </w:r>
      <w:r w:rsidRPr="00B353C7">
        <w:rPr>
          <w:rFonts w:asciiTheme="majorHAnsi" w:hAnsiTheme="majorHAnsi"/>
          <w:sz w:val="24"/>
          <w:szCs w:val="24"/>
        </w:rPr>
        <w:t xml:space="preserve">f, </w:t>
      </w:r>
      <w:r w:rsidR="00C15C9A">
        <w:rPr>
          <w:rFonts w:asciiTheme="majorHAnsi" w:hAnsiTheme="majorHAnsi"/>
          <w:sz w:val="24"/>
          <w:szCs w:val="24"/>
        </w:rPr>
        <w:t>m</w:t>
      </w:r>
      <w:r w:rsidRPr="00B353C7">
        <w:rPr>
          <w:rFonts w:asciiTheme="majorHAnsi" w:hAnsiTheme="majorHAnsi"/>
          <w:sz w:val="24"/>
          <w:szCs w:val="24"/>
        </w:rPr>
        <w:t>ASSAf</w:t>
      </w:r>
      <w:r w:rsidR="00E47A90">
        <w:rPr>
          <w:rFonts w:asciiTheme="majorHAnsi" w:hAnsiTheme="majorHAnsi"/>
          <w:sz w:val="24"/>
          <w:szCs w:val="24"/>
        </w:rPr>
        <w:t>, PSSA</w:t>
      </w:r>
    </w:p>
    <w:p w14:paraId="79EEEF40" w14:textId="47DAF8AD" w:rsidR="00C15C9A" w:rsidRDefault="00452C5C" w:rsidP="00484CE3">
      <w:pPr>
        <w:pStyle w:val="NoSpacing"/>
        <w:rPr>
          <w:rFonts w:asciiTheme="majorHAnsi" w:hAnsiTheme="majorHAnsi"/>
          <w:sz w:val="24"/>
          <w:szCs w:val="24"/>
        </w:rPr>
      </w:pPr>
      <w:r w:rsidRPr="00B353C7">
        <w:rPr>
          <w:rFonts w:asciiTheme="majorHAnsi" w:hAnsiTheme="majorHAnsi"/>
          <w:sz w:val="24"/>
          <w:szCs w:val="24"/>
        </w:rPr>
        <w:t xml:space="preserve">Experience: </w:t>
      </w:r>
      <w:r w:rsidR="00F47D9D" w:rsidRPr="00B353C7">
        <w:rPr>
          <w:rFonts w:asciiTheme="majorHAnsi" w:hAnsiTheme="majorHAnsi"/>
          <w:sz w:val="24"/>
          <w:szCs w:val="24"/>
        </w:rPr>
        <w:t>3</w:t>
      </w:r>
      <w:r w:rsidR="00E47A90">
        <w:rPr>
          <w:rFonts w:asciiTheme="majorHAnsi" w:hAnsiTheme="majorHAnsi"/>
          <w:sz w:val="24"/>
          <w:szCs w:val="24"/>
        </w:rPr>
        <w:t>s4</w:t>
      </w:r>
      <w:r w:rsidR="00F47D9D" w:rsidRPr="00B353C7">
        <w:rPr>
          <w:rFonts w:asciiTheme="majorHAnsi" w:hAnsiTheme="majorHAnsi"/>
          <w:sz w:val="24"/>
          <w:szCs w:val="24"/>
        </w:rPr>
        <w:t xml:space="preserve"> years research</w:t>
      </w:r>
      <w:r w:rsidR="00C15C9A">
        <w:rPr>
          <w:rFonts w:asciiTheme="majorHAnsi" w:hAnsiTheme="majorHAnsi"/>
          <w:sz w:val="24"/>
          <w:szCs w:val="24"/>
        </w:rPr>
        <w:t xml:space="preserve"> and lecturing in Palaeontology</w:t>
      </w:r>
    </w:p>
    <w:p w14:paraId="5E5D72FE" w14:textId="56D0CA29" w:rsidR="00452C5C" w:rsidRPr="00B353C7" w:rsidRDefault="00AD0031" w:rsidP="00484CE3">
      <w:pPr>
        <w:pStyle w:val="NoSpacing"/>
        <w:rPr>
          <w:rFonts w:asciiTheme="majorHAnsi" w:hAnsiTheme="majorHAnsi"/>
          <w:sz w:val="24"/>
          <w:szCs w:val="24"/>
        </w:rPr>
      </w:pPr>
      <w:r w:rsidRPr="00B353C7">
        <w:rPr>
          <w:rFonts w:asciiTheme="majorHAnsi" w:hAnsiTheme="majorHAnsi"/>
          <w:sz w:val="24"/>
          <w:szCs w:val="24"/>
        </w:rPr>
        <w:t>2</w:t>
      </w:r>
      <w:r w:rsidR="00E47A90">
        <w:rPr>
          <w:rFonts w:asciiTheme="majorHAnsi" w:hAnsiTheme="majorHAnsi"/>
          <w:sz w:val="24"/>
          <w:szCs w:val="24"/>
        </w:rPr>
        <w:t>6</w:t>
      </w:r>
      <w:r w:rsidRPr="00B353C7">
        <w:rPr>
          <w:rFonts w:asciiTheme="majorHAnsi" w:hAnsiTheme="majorHAnsi"/>
          <w:sz w:val="24"/>
          <w:szCs w:val="24"/>
        </w:rPr>
        <w:t xml:space="preserve"> </w:t>
      </w:r>
      <w:r w:rsidR="00F47D9D" w:rsidRPr="00B353C7">
        <w:rPr>
          <w:rFonts w:asciiTheme="majorHAnsi" w:hAnsiTheme="majorHAnsi"/>
          <w:sz w:val="24"/>
          <w:szCs w:val="24"/>
        </w:rPr>
        <w:t>year</w:t>
      </w:r>
      <w:r w:rsidR="00DB5F18" w:rsidRPr="00B353C7">
        <w:rPr>
          <w:rFonts w:asciiTheme="majorHAnsi" w:hAnsiTheme="majorHAnsi"/>
          <w:sz w:val="24"/>
          <w:szCs w:val="24"/>
        </w:rPr>
        <w:t>s</w:t>
      </w:r>
      <w:r w:rsidR="00F47D9D" w:rsidRPr="00B353C7">
        <w:rPr>
          <w:rFonts w:asciiTheme="majorHAnsi" w:hAnsiTheme="majorHAnsi"/>
          <w:sz w:val="24"/>
          <w:szCs w:val="24"/>
        </w:rPr>
        <w:t xml:space="preserve"> PIA</w:t>
      </w:r>
      <w:r w:rsidR="005D7BB2" w:rsidRPr="00B353C7">
        <w:rPr>
          <w:rFonts w:asciiTheme="majorHAnsi" w:hAnsiTheme="majorHAnsi"/>
          <w:sz w:val="24"/>
          <w:szCs w:val="24"/>
        </w:rPr>
        <w:t xml:space="preserve"> studies</w:t>
      </w:r>
      <w:r w:rsidR="00C15C9A">
        <w:rPr>
          <w:rFonts w:asciiTheme="majorHAnsi" w:hAnsiTheme="majorHAnsi"/>
          <w:sz w:val="24"/>
          <w:szCs w:val="24"/>
        </w:rPr>
        <w:t xml:space="preserve"> and over 300 projects completed</w:t>
      </w:r>
    </w:p>
    <w:p w14:paraId="42116725" w14:textId="77777777" w:rsidR="005D7BB2" w:rsidRPr="00F72758" w:rsidRDefault="005D7BB2" w:rsidP="00484CE3">
      <w:pPr>
        <w:pStyle w:val="NoSpacing"/>
        <w:rPr>
          <w:b/>
          <w:sz w:val="28"/>
          <w:szCs w:val="28"/>
        </w:rPr>
      </w:pPr>
    </w:p>
    <w:p w14:paraId="30AECD5C" w14:textId="77777777" w:rsidR="005D7BB2" w:rsidRPr="00F72758" w:rsidRDefault="005D7BB2" w:rsidP="00484CE3">
      <w:pPr>
        <w:pStyle w:val="NoSpacing"/>
        <w:rPr>
          <w:b/>
          <w:sz w:val="28"/>
          <w:szCs w:val="28"/>
        </w:rPr>
      </w:pPr>
    </w:p>
    <w:p w14:paraId="3D0910DF" w14:textId="77777777" w:rsidR="005D7BB2" w:rsidRPr="00F72758" w:rsidRDefault="005D7BB2" w:rsidP="00484CE3">
      <w:pPr>
        <w:pStyle w:val="NoSpacing"/>
        <w:rPr>
          <w:b/>
          <w:sz w:val="28"/>
          <w:szCs w:val="28"/>
        </w:rPr>
      </w:pPr>
    </w:p>
    <w:p w14:paraId="1FD91BAC" w14:textId="77777777" w:rsidR="00452C5C" w:rsidRPr="00F72758" w:rsidRDefault="00452C5C" w:rsidP="007837B0">
      <w:pPr>
        <w:pStyle w:val="Heading3"/>
      </w:pPr>
      <w:bookmarkStart w:id="1" w:name="_Ref480369036"/>
      <w:bookmarkStart w:id="2" w:name="_Toc92611884"/>
      <w:r w:rsidRPr="00F72758">
        <w:t>Declaration of Independence</w:t>
      </w:r>
      <w:bookmarkEnd w:id="1"/>
      <w:bookmarkEnd w:id="2"/>
    </w:p>
    <w:p w14:paraId="67075519" w14:textId="77777777" w:rsidR="0036396D" w:rsidRPr="00F72758" w:rsidRDefault="0036396D" w:rsidP="00484CE3">
      <w:pPr>
        <w:pStyle w:val="NoSpacing"/>
        <w:rPr>
          <w:b/>
          <w:sz w:val="28"/>
          <w:szCs w:val="28"/>
        </w:rPr>
      </w:pPr>
    </w:p>
    <w:p w14:paraId="1F588217" w14:textId="28D0D446" w:rsidR="00452C5C" w:rsidRPr="00B353C7" w:rsidRDefault="00452C5C" w:rsidP="00F72758">
      <w:pPr>
        <w:pStyle w:val="NoSpacing"/>
        <w:jc w:val="both"/>
        <w:rPr>
          <w:rFonts w:asciiTheme="majorHAnsi" w:hAnsiTheme="majorHAnsi"/>
          <w:sz w:val="24"/>
          <w:szCs w:val="24"/>
        </w:rPr>
      </w:pPr>
      <w:r w:rsidRPr="00B353C7">
        <w:rPr>
          <w:rFonts w:asciiTheme="majorHAnsi" w:hAnsiTheme="majorHAnsi"/>
          <w:sz w:val="24"/>
          <w:szCs w:val="24"/>
        </w:rPr>
        <w:t>This report has been</w:t>
      </w:r>
      <w:r w:rsidR="00DB5F18" w:rsidRPr="00B353C7">
        <w:rPr>
          <w:rFonts w:asciiTheme="majorHAnsi" w:hAnsiTheme="majorHAnsi"/>
          <w:sz w:val="24"/>
          <w:szCs w:val="24"/>
        </w:rPr>
        <w:t xml:space="preserve"> </w:t>
      </w:r>
      <w:r w:rsidRPr="00B353C7">
        <w:rPr>
          <w:rFonts w:asciiTheme="majorHAnsi" w:hAnsiTheme="majorHAnsi"/>
          <w:sz w:val="24"/>
          <w:szCs w:val="24"/>
        </w:rPr>
        <w:t>compiled by Professor Marion Bamford, of the University of the Witwatersrand, sub-contracted by</w:t>
      </w:r>
      <w:r w:rsidR="00927B39" w:rsidRPr="00B353C7">
        <w:rPr>
          <w:rFonts w:asciiTheme="majorHAnsi" w:hAnsiTheme="majorHAnsi"/>
          <w:sz w:val="24"/>
          <w:szCs w:val="24"/>
        </w:rPr>
        <w:t xml:space="preserve"> </w:t>
      </w:r>
      <w:r w:rsidR="00E47A90">
        <w:rPr>
          <w:rFonts w:asciiTheme="majorHAnsi" w:hAnsiTheme="majorHAnsi"/>
          <w:sz w:val="24"/>
          <w:szCs w:val="24"/>
        </w:rPr>
        <w:t>Elemental Sustainability</w:t>
      </w:r>
      <w:r w:rsidR="009C0C16" w:rsidRPr="00B353C7">
        <w:rPr>
          <w:rFonts w:asciiTheme="majorHAnsi" w:hAnsiTheme="majorHAnsi"/>
          <w:sz w:val="24"/>
          <w:szCs w:val="24"/>
        </w:rPr>
        <w:t xml:space="preserve">, </w:t>
      </w:r>
      <w:r w:rsidR="00E85498" w:rsidRPr="00B353C7">
        <w:rPr>
          <w:rFonts w:asciiTheme="majorHAnsi" w:hAnsiTheme="majorHAnsi"/>
          <w:sz w:val="24"/>
          <w:szCs w:val="24"/>
        </w:rPr>
        <w:t>South Africa</w:t>
      </w:r>
      <w:r w:rsidR="00270293" w:rsidRPr="00B353C7">
        <w:rPr>
          <w:rFonts w:asciiTheme="majorHAnsi" w:hAnsiTheme="majorHAnsi"/>
          <w:sz w:val="24"/>
          <w:szCs w:val="24"/>
        </w:rPr>
        <w:t>.</w:t>
      </w:r>
      <w:r w:rsidRPr="00B353C7">
        <w:rPr>
          <w:rFonts w:asciiTheme="majorHAnsi" w:hAnsiTheme="majorHAnsi"/>
          <w:sz w:val="24"/>
          <w:szCs w:val="24"/>
        </w:rPr>
        <w:t xml:space="preserve"> The views expressed in this report are entirely those of the author and no other interest was displayed during the decision making process for the </w:t>
      </w:r>
      <w:r w:rsidR="00F72758" w:rsidRPr="00B353C7">
        <w:rPr>
          <w:rFonts w:asciiTheme="majorHAnsi" w:hAnsiTheme="majorHAnsi"/>
          <w:sz w:val="24"/>
          <w:szCs w:val="24"/>
        </w:rPr>
        <w:t>P</w:t>
      </w:r>
      <w:r w:rsidRPr="00B353C7">
        <w:rPr>
          <w:rFonts w:asciiTheme="majorHAnsi" w:hAnsiTheme="majorHAnsi"/>
          <w:sz w:val="24"/>
          <w:szCs w:val="24"/>
        </w:rPr>
        <w:t>roject.</w:t>
      </w:r>
    </w:p>
    <w:p w14:paraId="21837650" w14:textId="77777777" w:rsidR="00452C5C" w:rsidRPr="00B353C7" w:rsidRDefault="00452C5C" w:rsidP="00484CE3">
      <w:pPr>
        <w:pStyle w:val="NoSpacing"/>
        <w:rPr>
          <w:rFonts w:asciiTheme="majorHAnsi" w:hAnsiTheme="majorHAnsi"/>
          <w:sz w:val="24"/>
          <w:szCs w:val="24"/>
        </w:rPr>
      </w:pPr>
    </w:p>
    <w:p w14:paraId="4B5E9941" w14:textId="77777777" w:rsidR="00452C5C" w:rsidRPr="00B353C7" w:rsidRDefault="00452C5C" w:rsidP="00484CE3">
      <w:pPr>
        <w:pStyle w:val="NoSpacing"/>
        <w:rPr>
          <w:rFonts w:asciiTheme="majorHAnsi" w:hAnsiTheme="majorHAnsi"/>
          <w:sz w:val="24"/>
          <w:szCs w:val="24"/>
        </w:rPr>
      </w:pPr>
      <w:r w:rsidRPr="00B353C7">
        <w:rPr>
          <w:rFonts w:asciiTheme="majorHAnsi" w:hAnsiTheme="majorHAnsi"/>
          <w:sz w:val="24"/>
          <w:szCs w:val="24"/>
        </w:rPr>
        <w:t xml:space="preserve">Specialist: </w:t>
      </w:r>
      <w:r w:rsidR="00F72758" w:rsidRPr="00B353C7">
        <w:rPr>
          <w:rFonts w:asciiTheme="majorHAnsi" w:hAnsiTheme="majorHAnsi"/>
          <w:sz w:val="24"/>
          <w:szCs w:val="24"/>
        </w:rPr>
        <w:t xml:space="preserve"> </w:t>
      </w:r>
      <w:r w:rsidRPr="00B353C7">
        <w:rPr>
          <w:rFonts w:asciiTheme="majorHAnsi" w:hAnsiTheme="majorHAnsi"/>
          <w:sz w:val="24"/>
          <w:szCs w:val="24"/>
        </w:rPr>
        <w:t>Prof Marion Bamford</w:t>
      </w:r>
    </w:p>
    <w:p w14:paraId="072A2351" w14:textId="77777777" w:rsidR="00452C5C" w:rsidRPr="00B353C7" w:rsidRDefault="00452C5C" w:rsidP="00484CE3">
      <w:pPr>
        <w:pStyle w:val="NoSpacing"/>
        <w:rPr>
          <w:rFonts w:asciiTheme="majorHAnsi" w:hAnsiTheme="majorHAnsi"/>
          <w:sz w:val="24"/>
          <w:szCs w:val="24"/>
        </w:rPr>
      </w:pPr>
    </w:p>
    <w:p w14:paraId="76997F96" w14:textId="77777777" w:rsidR="00452C5C" w:rsidRPr="00B353C7" w:rsidRDefault="00452C5C" w:rsidP="00484CE3">
      <w:pPr>
        <w:pStyle w:val="NoSpacing"/>
        <w:rPr>
          <w:rFonts w:asciiTheme="majorHAnsi" w:hAnsiTheme="majorHAnsi"/>
          <w:sz w:val="24"/>
          <w:szCs w:val="24"/>
        </w:rPr>
      </w:pPr>
      <w:r w:rsidRPr="00B353C7">
        <w:rPr>
          <w:rFonts w:asciiTheme="majorHAnsi" w:hAnsiTheme="majorHAnsi"/>
          <w:sz w:val="24"/>
          <w:szCs w:val="24"/>
        </w:rPr>
        <w:t>Signature:</w:t>
      </w:r>
      <w:r w:rsidR="00D23526" w:rsidRPr="00B353C7">
        <w:rPr>
          <w:rFonts w:asciiTheme="majorHAnsi" w:hAnsiTheme="majorHAnsi"/>
          <w:noProof/>
          <w:sz w:val="24"/>
          <w:szCs w:val="24"/>
          <w:lang w:eastAsia="en-ZA"/>
        </w:rPr>
        <w:drawing>
          <wp:inline distT="0" distB="0" distL="0" distR="0" wp14:anchorId="039F29DD" wp14:editId="0C15BBEF">
            <wp:extent cx="1219200" cy="6055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small.jpg"/>
                    <pic:cNvPicPr/>
                  </pic:nvPicPr>
                  <pic:blipFill>
                    <a:blip r:embed="rId11">
                      <a:extLst>
                        <a:ext uri="{28A0092B-C50C-407E-A947-70E740481C1C}">
                          <a14:useLocalDpi xmlns:a14="http://schemas.microsoft.com/office/drawing/2010/main" val="0"/>
                        </a:ext>
                      </a:extLst>
                    </a:blip>
                    <a:stretch>
                      <a:fillRect/>
                    </a:stretch>
                  </pic:blipFill>
                  <pic:spPr>
                    <a:xfrm>
                      <a:off x="0" y="0"/>
                      <a:ext cx="1238481" cy="615139"/>
                    </a:xfrm>
                    <a:prstGeom prst="rect">
                      <a:avLst/>
                    </a:prstGeom>
                  </pic:spPr>
                </pic:pic>
              </a:graphicData>
            </a:graphic>
          </wp:inline>
        </w:drawing>
      </w:r>
    </w:p>
    <w:p w14:paraId="79C0A14A" w14:textId="77777777" w:rsidR="00452C5C" w:rsidRPr="00F72758" w:rsidRDefault="00452C5C" w:rsidP="00484CE3">
      <w:pPr>
        <w:pStyle w:val="NoSpacing"/>
        <w:rPr>
          <w:b/>
          <w:sz w:val="28"/>
          <w:szCs w:val="28"/>
        </w:rPr>
      </w:pPr>
    </w:p>
    <w:p w14:paraId="6DF88133" w14:textId="77777777" w:rsidR="00452C5C" w:rsidRPr="00F72758" w:rsidRDefault="00452C5C" w:rsidP="00484CE3">
      <w:pPr>
        <w:pStyle w:val="NoSpacing"/>
        <w:rPr>
          <w:b/>
          <w:sz w:val="28"/>
          <w:szCs w:val="28"/>
        </w:rPr>
      </w:pPr>
    </w:p>
    <w:p w14:paraId="71818254" w14:textId="77777777" w:rsidR="00F72758" w:rsidRDefault="00F72758" w:rsidP="00484CE3">
      <w:pPr>
        <w:pStyle w:val="NoSpacing"/>
        <w:rPr>
          <w:b/>
          <w:sz w:val="28"/>
          <w:szCs w:val="28"/>
        </w:rPr>
      </w:pPr>
      <w:r>
        <w:rPr>
          <w:b/>
          <w:sz w:val="28"/>
          <w:szCs w:val="28"/>
        </w:rPr>
        <w:br w:type="page"/>
      </w:r>
    </w:p>
    <w:p w14:paraId="1071B3A6" w14:textId="77777777" w:rsidR="005D7BB2" w:rsidRPr="00B353C7" w:rsidRDefault="005D7BB2" w:rsidP="00484CE3">
      <w:pPr>
        <w:pStyle w:val="NoSpacing"/>
        <w:rPr>
          <w:rFonts w:asciiTheme="majorHAnsi" w:hAnsiTheme="majorHAnsi"/>
          <w:b/>
          <w:sz w:val="28"/>
          <w:szCs w:val="28"/>
        </w:rPr>
      </w:pPr>
      <w:r w:rsidRPr="00B353C7">
        <w:rPr>
          <w:rFonts w:asciiTheme="majorHAnsi" w:hAnsiTheme="majorHAnsi"/>
          <w:b/>
          <w:sz w:val="28"/>
          <w:szCs w:val="28"/>
        </w:rPr>
        <w:lastRenderedPageBreak/>
        <w:t>Executive Summary</w:t>
      </w:r>
    </w:p>
    <w:p w14:paraId="7505A6C4" w14:textId="77777777" w:rsidR="005D7BB2" w:rsidRPr="00B353C7" w:rsidRDefault="005D7BB2" w:rsidP="00484CE3">
      <w:pPr>
        <w:pStyle w:val="NoSpacing"/>
        <w:rPr>
          <w:rFonts w:asciiTheme="majorHAnsi" w:hAnsiTheme="majorHAnsi"/>
          <w:sz w:val="24"/>
          <w:szCs w:val="24"/>
        </w:rPr>
      </w:pPr>
    </w:p>
    <w:p w14:paraId="74DBA7A2" w14:textId="4DC2AD9D" w:rsidR="007E79A4" w:rsidRPr="00B353C7" w:rsidRDefault="002E116B" w:rsidP="008D5696">
      <w:pPr>
        <w:pStyle w:val="NoSpacing"/>
        <w:jc w:val="both"/>
        <w:rPr>
          <w:rFonts w:asciiTheme="majorHAnsi" w:hAnsiTheme="majorHAnsi"/>
          <w:sz w:val="24"/>
          <w:szCs w:val="24"/>
        </w:rPr>
      </w:pPr>
      <w:bookmarkStart w:id="3" w:name="_Hlk143847649"/>
      <w:r w:rsidRPr="00B353C7">
        <w:rPr>
          <w:rFonts w:asciiTheme="majorHAnsi" w:hAnsiTheme="majorHAnsi"/>
          <w:sz w:val="24"/>
          <w:szCs w:val="24"/>
        </w:rPr>
        <w:t xml:space="preserve">A </w:t>
      </w:r>
      <w:r w:rsidR="001D31C3" w:rsidRPr="00B353C7">
        <w:rPr>
          <w:rFonts w:asciiTheme="majorHAnsi" w:hAnsiTheme="majorHAnsi"/>
          <w:sz w:val="24"/>
          <w:szCs w:val="24"/>
        </w:rPr>
        <w:t>P</w:t>
      </w:r>
      <w:r w:rsidR="00EB1105" w:rsidRPr="00B353C7">
        <w:rPr>
          <w:rFonts w:asciiTheme="majorHAnsi" w:hAnsiTheme="majorHAnsi"/>
          <w:sz w:val="24"/>
          <w:szCs w:val="24"/>
        </w:rPr>
        <w:t xml:space="preserve">alaeontological Impact Assessment </w:t>
      </w:r>
      <w:r w:rsidR="00535178" w:rsidRPr="00B353C7">
        <w:rPr>
          <w:rFonts w:asciiTheme="majorHAnsi" w:hAnsiTheme="majorHAnsi"/>
          <w:sz w:val="24"/>
          <w:szCs w:val="24"/>
        </w:rPr>
        <w:t xml:space="preserve">was requested </w:t>
      </w:r>
      <w:r w:rsidR="00EB1105" w:rsidRPr="00B353C7">
        <w:rPr>
          <w:rFonts w:asciiTheme="majorHAnsi" w:hAnsiTheme="majorHAnsi"/>
          <w:sz w:val="24"/>
          <w:szCs w:val="24"/>
        </w:rPr>
        <w:t xml:space="preserve">for the </w:t>
      </w:r>
      <w:r w:rsidR="00107A72">
        <w:rPr>
          <w:rFonts w:asciiTheme="majorHAnsi" w:hAnsiTheme="majorHAnsi"/>
          <w:sz w:val="24"/>
          <w:szCs w:val="24"/>
        </w:rPr>
        <w:t>proposed construction of a</w:t>
      </w:r>
      <w:r w:rsidR="00E47A90">
        <w:rPr>
          <w:rFonts w:asciiTheme="majorHAnsi" w:hAnsiTheme="majorHAnsi"/>
          <w:sz w:val="24"/>
          <w:szCs w:val="24"/>
        </w:rPr>
        <w:t>n</w:t>
      </w:r>
      <w:r w:rsidR="00107A72">
        <w:rPr>
          <w:rFonts w:asciiTheme="majorHAnsi" w:hAnsiTheme="majorHAnsi"/>
          <w:sz w:val="24"/>
          <w:szCs w:val="24"/>
        </w:rPr>
        <w:t xml:space="preserve"> </w:t>
      </w:r>
      <w:r w:rsidR="00E47A90">
        <w:rPr>
          <w:rFonts w:asciiTheme="majorHAnsi" w:hAnsiTheme="majorHAnsi"/>
          <w:sz w:val="24"/>
          <w:szCs w:val="24"/>
        </w:rPr>
        <w:t>airfield (runway) on portions of Farms Witwater 44, Leanetta Haar Loop 43 and Duikerfontein 206. The site is about 50km northwest of Mokopane, Limpopo Province</w:t>
      </w:r>
      <w:bookmarkEnd w:id="3"/>
      <w:r w:rsidR="00E47A90">
        <w:rPr>
          <w:rFonts w:asciiTheme="majorHAnsi" w:hAnsiTheme="majorHAnsi"/>
          <w:sz w:val="24"/>
          <w:szCs w:val="24"/>
        </w:rPr>
        <w:t>.</w:t>
      </w:r>
    </w:p>
    <w:p w14:paraId="29BAEA90" w14:textId="77777777" w:rsidR="007E79A4" w:rsidRPr="00B353C7" w:rsidRDefault="007E79A4" w:rsidP="008D5696">
      <w:pPr>
        <w:pStyle w:val="NoSpacing"/>
        <w:jc w:val="both"/>
        <w:rPr>
          <w:rFonts w:asciiTheme="majorHAnsi" w:hAnsiTheme="majorHAnsi"/>
          <w:sz w:val="24"/>
          <w:szCs w:val="24"/>
        </w:rPr>
      </w:pPr>
    </w:p>
    <w:p w14:paraId="02C561C5" w14:textId="77777777" w:rsidR="00134A4C" w:rsidRPr="00B353C7" w:rsidRDefault="00134A4C" w:rsidP="008D5696">
      <w:pPr>
        <w:pStyle w:val="NoSpacing"/>
        <w:jc w:val="both"/>
        <w:rPr>
          <w:rFonts w:asciiTheme="majorHAnsi" w:hAnsiTheme="majorHAnsi"/>
          <w:sz w:val="24"/>
          <w:szCs w:val="24"/>
        </w:rPr>
      </w:pPr>
      <w:r w:rsidRPr="00B353C7">
        <w:rPr>
          <w:rFonts w:asciiTheme="majorHAnsi" w:hAnsiTheme="majorHAnsi"/>
          <w:sz w:val="24"/>
          <w:szCs w:val="24"/>
        </w:rPr>
        <w:t xml:space="preserve">To comply </w:t>
      </w:r>
      <w:r w:rsidR="00EB1105" w:rsidRPr="00B353C7">
        <w:rPr>
          <w:rFonts w:asciiTheme="majorHAnsi" w:hAnsiTheme="majorHAnsi"/>
          <w:sz w:val="24"/>
          <w:szCs w:val="24"/>
        </w:rPr>
        <w:t xml:space="preserve">with </w:t>
      </w:r>
      <w:r w:rsidR="00B77B3F" w:rsidRPr="00B353C7">
        <w:rPr>
          <w:rFonts w:asciiTheme="majorHAnsi" w:hAnsiTheme="majorHAnsi"/>
          <w:sz w:val="24"/>
          <w:szCs w:val="24"/>
        </w:rPr>
        <w:t xml:space="preserve">the </w:t>
      </w:r>
      <w:r w:rsidR="001D31C3" w:rsidRPr="00B353C7">
        <w:rPr>
          <w:rFonts w:asciiTheme="majorHAnsi" w:hAnsiTheme="majorHAnsi"/>
          <w:sz w:val="24"/>
          <w:szCs w:val="24"/>
        </w:rPr>
        <w:t xml:space="preserve">regulations of the </w:t>
      </w:r>
      <w:r w:rsidRPr="00B353C7">
        <w:rPr>
          <w:rFonts w:asciiTheme="majorHAnsi" w:hAnsiTheme="majorHAnsi"/>
          <w:sz w:val="24"/>
          <w:szCs w:val="24"/>
        </w:rPr>
        <w:t xml:space="preserve">South African Heritage Resources Agency (SAHRA) in terms of Section 38(8) of the National Heritage Resources Act, 1999 (Act No. 25 of 1999) (NHRA), a desktop Palaeontological Impact Assessment (PIA) was completed for the proposed </w:t>
      </w:r>
      <w:r w:rsidR="00DB5F18" w:rsidRPr="00B353C7">
        <w:rPr>
          <w:rFonts w:asciiTheme="majorHAnsi" w:hAnsiTheme="majorHAnsi"/>
          <w:sz w:val="24"/>
          <w:szCs w:val="24"/>
        </w:rPr>
        <w:t>development</w:t>
      </w:r>
      <w:r w:rsidR="00B77B3F" w:rsidRPr="00B353C7">
        <w:rPr>
          <w:rFonts w:asciiTheme="majorHAnsi" w:hAnsiTheme="majorHAnsi"/>
          <w:sz w:val="24"/>
          <w:szCs w:val="24"/>
        </w:rPr>
        <w:t>.</w:t>
      </w:r>
      <w:r w:rsidR="00535178" w:rsidRPr="00B353C7">
        <w:rPr>
          <w:rFonts w:asciiTheme="majorHAnsi" w:hAnsiTheme="majorHAnsi"/>
          <w:sz w:val="24"/>
          <w:szCs w:val="24"/>
        </w:rPr>
        <w:t xml:space="preserve"> </w:t>
      </w:r>
    </w:p>
    <w:p w14:paraId="694472AB" w14:textId="77777777" w:rsidR="00EB175B" w:rsidRPr="00B353C7" w:rsidRDefault="00EB175B" w:rsidP="008D5696">
      <w:pPr>
        <w:pStyle w:val="NoSpacing"/>
        <w:jc w:val="both"/>
        <w:rPr>
          <w:rFonts w:asciiTheme="majorHAnsi" w:hAnsiTheme="majorHAnsi"/>
          <w:sz w:val="24"/>
          <w:szCs w:val="24"/>
        </w:rPr>
      </w:pPr>
    </w:p>
    <w:p w14:paraId="01EFFB7E" w14:textId="77777777" w:rsidR="007F319F" w:rsidRPr="00B353C7" w:rsidRDefault="00EB175B" w:rsidP="00B14E70">
      <w:pPr>
        <w:pStyle w:val="NoSpacing"/>
        <w:jc w:val="both"/>
        <w:rPr>
          <w:rFonts w:asciiTheme="majorHAnsi" w:hAnsiTheme="majorHAnsi"/>
          <w:sz w:val="24"/>
          <w:szCs w:val="24"/>
        </w:rPr>
      </w:pPr>
      <w:r w:rsidRPr="00B353C7">
        <w:rPr>
          <w:rFonts w:asciiTheme="majorHAnsi" w:hAnsiTheme="majorHAnsi"/>
          <w:sz w:val="24"/>
          <w:szCs w:val="24"/>
        </w:rPr>
        <w:t xml:space="preserve">The proposed site lies on the </w:t>
      </w:r>
      <w:r w:rsidR="00107A72">
        <w:rPr>
          <w:rFonts w:asciiTheme="majorHAnsi" w:hAnsiTheme="majorHAnsi"/>
          <w:sz w:val="24"/>
          <w:szCs w:val="24"/>
        </w:rPr>
        <w:t>Mogalakwena Formation (Waterberg Group) that might preserve trace fossils of microbial activity. Therefore,</w:t>
      </w:r>
      <w:r w:rsidR="002E116B" w:rsidRPr="00B353C7">
        <w:rPr>
          <w:rFonts w:asciiTheme="majorHAnsi" w:hAnsiTheme="majorHAnsi"/>
          <w:sz w:val="24"/>
          <w:szCs w:val="24"/>
        </w:rPr>
        <w:t xml:space="preserve"> a </w:t>
      </w:r>
      <w:r w:rsidR="00304464" w:rsidRPr="00B353C7">
        <w:rPr>
          <w:rFonts w:asciiTheme="majorHAnsi" w:hAnsiTheme="majorHAnsi"/>
          <w:sz w:val="24"/>
          <w:szCs w:val="24"/>
        </w:rPr>
        <w:t xml:space="preserve">Fossil </w:t>
      </w:r>
      <w:r w:rsidR="002E116B" w:rsidRPr="00B353C7">
        <w:rPr>
          <w:rFonts w:asciiTheme="majorHAnsi" w:hAnsiTheme="majorHAnsi"/>
          <w:sz w:val="24"/>
          <w:szCs w:val="24"/>
        </w:rPr>
        <w:t xml:space="preserve">Chance Find Protocol should be added to the EMPr. </w:t>
      </w:r>
      <w:r w:rsidRPr="00B353C7">
        <w:rPr>
          <w:rFonts w:asciiTheme="majorHAnsi" w:hAnsiTheme="majorHAnsi"/>
          <w:sz w:val="24"/>
          <w:szCs w:val="24"/>
        </w:rPr>
        <w:t xml:space="preserve">Based on this information it is recommended that </w:t>
      </w:r>
      <w:r w:rsidR="002E116B" w:rsidRPr="00B353C7">
        <w:rPr>
          <w:rFonts w:asciiTheme="majorHAnsi" w:hAnsiTheme="majorHAnsi"/>
          <w:sz w:val="24"/>
          <w:szCs w:val="24"/>
        </w:rPr>
        <w:t xml:space="preserve">no </w:t>
      </w:r>
      <w:r w:rsidR="007E79A4" w:rsidRPr="00B353C7">
        <w:rPr>
          <w:rFonts w:asciiTheme="majorHAnsi" w:hAnsiTheme="majorHAnsi"/>
          <w:sz w:val="24"/>
          <w:szCs w:val="24"/>
        </w:rPr>
        <w:t xml:space="preserve">further </w:t>
      </w:r>
      <w:r w:rsidR="002E116B" w:rsidRPr="00B353C7">
        <w:rPr>
          <w:rFonts w:asciiTheme="majorHAnsi" w:hAnsiTheme="majorHAnsi"/>
          <w:sz w:val="24"/>
          <w:szCs w:val="24"/>
        </w:rPr>
        <w:t xml:space="preserve">palaeontological </w:t>
      </w:r>
      <w:r w:rsidR="007E79A4" w:rsidRPr="00B353C7">
        <w:rPr>
          <w:rFonts w:asciiTheme="majorHAnsi" w:hAnsiTheme="majorHAnsi"/>
          <w:sz w:val="24"/>
          <w:szCs w:val="24"/>
        </w:rPr>
        <w:t xml:space="preserve">impact assessment is required unless fossils are found by the </w:t>
      </w:r>
      <w:r w:rsidR="008E53C3">
        <w:rPr>
          <w:rFonts w:asciiTheme="majorHAnsi" w:hAnsiTheme="majorHAnsi"/>
          <w:sz w:val="24"/>
          <w:szCs w:val="24"/>
        </w:rPr>
        <w:t xml:space="preserve">contractor, </w:t>
      </w:r>
      <w:r w:rsidR="007E79A4" w:rsidRPr="00B353C7">
        <w:rPr>
          <w:rFonts w:asciiTheme="majorHAnsi" w:hAnsiTheme="majorHAnsi"/>
          <w:sz w:val="24"/>
          <w:szCs w:val="24"/>
        </w:rPr>
        <w:t>environmental officer</w:t>
      </w:r>
      <w:r w:rsidR="008E53C3">
        <w:rPr>
          <w:rFonts w:asciiTheme="majorHAnsi" w:hAnsiTheme="majorHAnsi"/>
          <w:sz w:val="24"/>
          <w:szCs w:val="24"/>
        </w:rPr>
        <w:t xml:space="preserve"> or</w:t>
      </w:r>
      <w:r w:rsidR="007E79A4" w:rsidRPr="00B353C7">
        <w:rPr>
          <w:rFonts w:asciiTheme="majorHAnsi" w:hAnsiTheme="majorHAnsi"/>
          <w:sz w:val="24"/>
          <w:szCs w:val="24"/>
        </w:rPr>
        <w:t xml:space="preserve"> other designated responsible person once excavations</w:t>
      </w:r>
      <w:r w:rsidR="008E53C3">
        <w:rPr>
          <w:rFonts w:asciiTheme="majorHAnsi" w:hAnsiTheme="majorHAnsi"/>
          <w:sz w:val="24"/>
          <w:szCs w:val="24"/>
        </w:rPr>
        <w:t xml:space="preserve">, </w:t>
      </w:r>
      <w:r w:rsidR="007E79A4" w:rsidRPr="00B353C7">
        <w:rPr>
          <w:rFonts w:asciiTheme="majorHAnsi" w:hAnsiTheme="majorHAnsi"/>
          <w:sz w:val="24"/>
          <w:szCs w:val="24"/>
        </w:rPr>
        <w:t>drilling</w:t>
      </w:r>
      <w:r w:rsidR="008E53C3">
        <w:rPr>
          <w:rFonts w:asciiTheme="majorHAnsi" w:hAnsiTheme="majorHAnsi"/>
          <w:sz w:val="24"/>
          <w:szCs w:val="24"/>
        </w:rPr>
        <w:t xml:space="preserve"> or </w:t>
      </w:r>
      <w:r w:rsidR="007E79A4" w:rsidRPr="00B353C7">
        <w:rPr>
          <w:rFonts w:asciiTheme="majorHAnsi" w:hAnsiTheme="majorHAnsi"/>
          <w:sz w:val="24"/>
          <w:szCs w:val="24"/>
        </w:rPr>
        <w:t xml:space="preserve">mining activities have commenced. </w:t>
      </w:r>
      <w:r w:rsidR="008E53C3">
        <w:rPr>
          <w:rFonts w:asciiTheme="majorHAnsi" w:hAnsiTheme="majorHAnsi"/>
          <w:sz w:val="24"/>
          <w:szCs w:val="24"/>
        </w:rPr>
        <w:t>Since the impact will be low, a</w:t>
      </w:r>
      <w:r w:rsidR="007E79A4" w:rsidRPr="00B353C7">
        <w:rPr>
          <w:rFonts w:asciiTheme="majorHAnsi" w:hAnsiTheme="majorHAnsi"/>
          <w:sz w:val="24"/>
          <w:szCs w:val="24"/>
        </w:rPr>
        <w:t xml:space="preserve">s far as the palaeontology is concerned, the project should be authorised. </w:t>
      </w:r>
      <w:r w:rsidR="002E116B" w:rsidRPr="00B353C7">
        <w:rPr>
          <w:rFonts w:asciiTheme="majorHAnsi" w:hAnsiTheme="majorHAnsi"/>
          <w:sz w:val="24"/>
          <w:szCs w:val="24"/>
        </w:rPr>
        <w:t xml:space="preserve"> </w:t>
      </w:r>
    </w:p>
    <w:p w14:paraId="24A9554F" w14:textId="77777777" w:rsidR="00E47A90" w:rsidRDefault="00E47A90" w:rsidP="00484CE3">
      <w:pPr>
        <w:pStyle w:val="NoSpacing"/>
        <w:rPr>
          <w:sz w:val="24"/>
          <w:szCs w:val="24"/>
        </w:rPr>
      </w:pPr>
    </w:p>
    <w:p w14:paraId="529B2793" w14:textId="77777777" w:rsidR="00E47A90" w:rsidRDefault="00E47A90" w:rsidP="00484CE3">
      <w:pPr>
        <w:pStyle w:val="NoSpacing"/>
        <w:rPr>
          <w:sz w:val="24"/>
          <w:szCs w:val="24"/>
        </w:rPr>
      </w:pPr>
    </w:p>
    <w:tbl>
      <w:tblPr>
        <w:tblW w:w="5079" w:type="pct"/>
        <w:tblCellMar>
          <w:left w:w="0" w:type="dxa"/>
          <w:right w:w="0" w:type="dxa"/>
        </w:tblCellMar>
        <w:tblLook w:val="04A0" w:firstRow="1" w:lastRow="0" w:firstColumn="1" w:lastColumn="0" w:noHBand="0" w:noVBand="1"/>
      </w:tblPr>
      <w:tblGrid>
        <w:gridCol w:w="1487"/>
        <w:gridCol w:w="1444"/>
        <w:gridCol w:w="1879"/>
        <w:gridCol w:w="2560"/>
        <w:gridCol w:w="1778"/>
      </w:tblGrid>
      <w:tr w:rsidR="00E47A90" w14:paraId="0E1E78C1" w14:textId="77777777" w:rsidTr="00460AA7">
        <w:trPr>
          <w:tblHeader/>
        </w:trPr>
        <w:tc>
          <w:tcPr>
            <w:tcW w:w="81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21E713E" w14:textId="77777777" w:rsidR="00E47A90" w:rsidRDefault="00E47A90" w:rsidP="00460AA7">
            <w:pPr>
              <w:pStyle w:val="NoSpacing"/>
              <w:spacing w:line="276" w:lineRule="auto"/>
              <w:rPr>
                <w:rFonts w:asciiTheme="majorHAnsi" w:hAnsiTheme="majorHAnsi"/>
                <w:lang w:val="en-US"/>
              </w:rPr>
            </w:pPr>
            <w:bookmarkStart w:id="4" w:name="_Hlk142995287"/>
          </w:p>
          <w:p w14:paraId="44EB527B"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 xml:space="preserve"> ASPECT</w:t>
            </w:r>
          </w:p>
        </w:tc>
        <w:tc>
          <w:tcPr>
            <w:tcW w:w="78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2C8154C"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SCREENING TOOL SENSITIVITY</w:t>
            </w:r>
          </w:p>
        </w:tc>
        <w:tc>
          <w:tcPr>
            <w:tcW w:w="1027"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0E5CB92"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VERIFIED SENSITIVITY</w:t>
            </w:r>
          </w:p>
        </w:tc>
        <w:tc>
          <w:tcPr>
            <w:tcW w:w="1399"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ABF540A"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OUTCOME STATEMENT/ PLAN OF STUDY</w:t>
            </w:r>
          </w:p>
        </w:tc>
        <w:tc>
          <w:tcPr>
            <w:tcW w:w="972"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907DFB9"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RELEVANT SECTION MOTIVATING VERIFICATION</w:t>
            </w:r>
          </w:p>
        </w:tc>
      </w:tr>
      <w:tr w:rsidR="00E47A90" w14:paraId="3FCF1375" w14:textId="77777777" w:rsidTr="00460AA7">
        <w:tc>
          <w:tcPr>
            <w:tcW w:w="813" w:type="pct"/>
            <w:tcBorders>
              <w:top w:val="single" w:sz="12" w:space="0" w:color="auto"/>
              <w:left w:val="single" w:sz="12" w:space="0" w:color="auto"/>
              <w:bottom w:val="single" w:sz="12" w:space="0" w:color="auto"/>
              <w:right w:val="single" w:sz="12" w:space="0" w:color="auto"/>
            </w:tcBorders>
          </w:tcPr>
          <w:p w14:paraId="420B2E99" w14:textId="77777777" w:rsidR="00E47A90" w:rsidRDefault="00E47A90" w:rsidP="00460AA7">
            <w:pPr>
              <w:pStyle w:val="NoSpacing"/>
              <w:spacing w:line="276" w:lineRule="auto"/>
              <w:rPr>
                <w:rFonts w:asciiTheme="majorHAnsi" w:hAnsiTheme="majorHAnsi"/>
                <w:lang w:val="en-US"/>
              </w:rPr>
            </w:pPr>
          </w:p>
          <w:p w14:paraId="42077D0C"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Palaeontology</w:t>
            </w:r>
          </w:p>
        </w:tc>
        <w:tc>
          <w:tcPr>
            <w:tcW w:w="789"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34550A8E" w14:textId="3C06EBE4" w:rsidR="00E47A90" w:rsidRDefault="006936DA" w:rsidP="00460AA7">
            <w:pPr>
              <w:pStyle w:val="NoSpacing"/>
              <w:spacing w:line="276" w:lineRule="auto"/>
              <w:rPr>
                <w:rFonts w:asciiTheme="majorHAnsi" w:hAnsiTheme="majorHAnsi"/>
                <w:lang w:val="en-US"/>
              </w:rPr>
            </w:pPr>
            <w:r>
              <w:rPr>
                <w:rFonts w:asciiTheme="majorHAnsi" w:hAnsiTheme="majorHAnsi"/>
                <w:lang w:val="en-US"/>
              </w:rPr>
              <w:t>Moderate</w:t>
            </w:r>
          </w:p>
        </w:tc>
        <w:tc>
          <w:tcPr>
            <w:tcW w:w="1027"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3D82B138"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 xml:space="preserve">Low </w:t>
            </w:r>
          </w:p>
        </w:tc>
        <w:tc>
          <w:tcPr>
            <w:tcW w:w="1399"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59D57DB2"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 xml:space="preserve">Paleontological Impact Assessment </w:t>
            </w:r>
          </w:p>
        </w:tc>
        <w:tc>
          <w:tcPr>
            <w:tcW w:w="972"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6E43F306" w14:textId="77777777" w:rsidR="00E47A90" w:rsidRDefault="00E47A90" w:rsidP="00460AA7">
            <w:pPr>
              <w:pStyle w:val="NoSpacing"/>
              <w:spacing w:line="276" w:lineRule="auto"/>
              <w:rPr>
                <w:rFonts w:asciiTheme="majorHAnsi" w:hAnsiTheme="majorHAnsi"/>
                <w:lang w:val="en-US"/>
              </w:rPr>
            </w:pPr>
            <w:r>
              <w:rPr>
                <w:rFonts w:asciiTheme="majorHAnsi" w:hAnsiTheme="majorHAnsi"/>
                <w:lang w:val="en-US"/>
              </w:rPr>
              <w:t xml:space="preserve">Section 7.2. SAHRA Requirements </w:t>
            </w:r>
          </w:p>
        </w:tc>
      </w:tr>
      <w:bookmarkEnd w:id="4"/>
    </w:tbl>
    <w:p w14:paraId="6E8FD46E" w14:textId="0F3A8208" w:rsidR="00F72758" w:rsidRDefault="00F72758" w:rsidP="00484CE3">
      <w:pPr>
        <w:pStyle w:val="NoSpacing"/>
        <w:rPr>
          <w:sz w:val="24"/>
          <w:szCs w:val="24"/>
        </w:rPr>
      </w:pPr>
      <w:r>
        <w:rPr>
          <w:sz w:val="24"/>
          <w:szCs w:val="24"/>
        </w:rPr>
        <w:br w:type="page"/>
      </w:r>
    </w:p>
    <w:sdt>
      <w:sdtPr>
        <w:rPr>
          <w:rFonts w:ascii="Cambria" w:eastAsia="Times New Roman" w:hAnsi="Cambria" w:cs="Times New Roman"/>
          <w:color w:val="auto"/>
          <w:sz w:val="24"/>
          <w:szCs w:val="20"/>
          <w:lang w:val="en-ZA"/>
        </w:rPr>
        <w:id w:val="-449474339"/>
        <w:docPartObj>
          <w:docPartGallery w:val="Table of Contents"/>
          <w:docPartUnique/>
        </w:docPartObj>
      </w:sdtPr>
      <w:sdtEndPr>
        <w:rPr>
          <w:b/>
          <w:bCs/>
          <w:noProof/>
        </w:rPr>
      </w:sdtEndPr>
      <w:sdtContent>
        <w:p w14:paraId="1ED580FE" w14:textId="77777777" w:rsidR="00D424A9" w:rsidRDefault="00AE504F" w:rsidP="00D424A9">
          <w:pPr>
            <w:pStyle w:val="TOCHeading"/>
            <w:rPr>
              <w:rFonts w:asciiTheme="minorHAnsi" w:eastAsiaTheme="minorEastAsia" w:hAnsiTheme="minorHAnsi" w:cstheme="minorBidi"/>
              <w:szCs w:val="22"/>
              <w:lang w:eastAsia="en-ZA"/>
            </w:rPr>
          </w:pPr>
          <w:r>
            <w:t>Table of Contents</w:t>
          </w:r>
          <w:r w:rsidR="009004DA">
            <w:fldChar w:fldCharType="begin"/>
          </w:r>
          <w:r w:rsidR="009004DA">
            <w:instrText xml:space="preserve"> TOC \h \z \c "Figure" </w:instrText>
          </w:r>
          <w:r w:rsidR="009004DA">
            <w:fldChar w:fldCharType="separate"/>
          </w:r>
        </w:p>
        <w:p w14:paraId="7FC25295" w14:textId="77777777" w:rsidR="00D424A9" w:rsidRDefault="00D424A9">
          <w:pPr>
            <w:pStyle w:val="TableofFigures"/>
            <w:rPr>
              <w:rFonts w:asciiTheme="minorHAnsi" w:eastAsiaTheme="minorEastAsia" w:hAnsiTheme="minorHAnsi" w:cstheme="minorBidi"/>
              <w:szCs w:val="22"/>
              <w:lang w:eastAsia="en-ZA"/>
            </w:rPr>
          </w:pPr>
        </w:p>
        <w:p w14:paraId="5CE714D0" w14:textId="77777777" w:rsidR="00AE504F" w:rsidRDefault="009004DA">
          <w:pPr>
            <w:pStyle w:val="TOCHeading"/>
          </w:pPr>
          <w:r>
            <w:fldChar w:fldCharType="end"/>
          </w:r>
        </w:p>
        <w:p w14:paraId="281664FA" w14:textId="11637DD5" w:rsidR="00632581" w:rsidRDefault="00AE504F">
          <w:pPr>
            <w:pStyle w:val="TOC3"/>
            <w:tabs>
              <w:tab w:val="right" w:leader="dot" w:pos="9016"/>
            </w:tabs>
            <w:rPr>
              <w:rFonts w:asciiTheme="minorHAnsi" w:eastAsiaTheme="minorEastAsia" w:hAnsiTheme="minorHAnsi" w:cstheme="minorBidi"/>
              <w:noProof/>
              <w:sz w:val="22"/>
              <w:szCs w:val="22"/>
              <w:lang w:eastAsia="en-ZA"/>
            </w:rPr>
          </w:pPr>
          <w:r>
            <w:fldChar w:fldCharType="begin"/>
          </w:r>
          <w:r>
            <w:instrText xml:space="preserve"> TOC \o "1-3" \h \z \u </w:instrText>
          </w:r>
          <w:r>
            <w:fldChar w:fldCharType="separate"/>
          </w:r>
          <w:hyperlink w:anchor="_Toc92611883" w:history="1">
            <w:r w:rsidR="00632581" w:rsidRPr="000114F0">
              <w:rPr>
                <w:rStyle w:val="Hyperlink"/>
                <w:noProof/>
              </w:rPr>
              <w:t>Expertise of Specialist</w:t>
            </w:r>
            <w:r w:rsidR="00632581">
              <w:rPr>
                <w:noProof/>
                <w:webHidden/>
              </w:rPr>
              <w:tab/>
            </w:r>
            <w:r w:rsidR="00632581">
              <w:rPr>
                <w:noProof/>
                <w:webHidden/>
              </w:rPr>
              <w:fldChar w:fldCharType="begin"/>
            </w:r>
            <w:r w:rsidR="00632581">
              <w:rPr>
                <w:noProof/>
                <w:webHidden/>
              </w:rPr>
              <w:instrText xml:space="preserve"> PAGEREF _Toc92611883 \h </w:instrText>
            </w:r>
            <w:r w:rsidR="00632581">
              <w:rPr>
                <w:noProof/>
                <w:webHidden/>
              </w:rPr>
            </w:r>
            <w:r w:rsidR="00632581">
              <w:rPr>
                <w:noProof/>
                <w:webHidden/>
              </w:rPr>
              <w:fldChar w:fldCharType="separate"/>
            </w:r>
            <w:r w:rsidR="003D3B1C">
              <w:rPr>
                <w:noProof/>
                <w:webHidden/>
              </w:rPr>
              <w:t>1</w:t>
            </w:r>
            <w:r w:rsidR="00632581">
              <w:rPr>
                <w:noProof/>
                <w:webHidden/>
              </w:rPr>
              <w:fldChar w:fldCharType="end"/>
            </w:r>
          </w:hyperlink>
        </w:p>
        <w:p w14:paraId="7E2C967F" w14:textId="5B6204A6" w:rsidR="00632581" w:rsidRDefault="00000000">
          <w:pPr>
            <w:pStyle w:val="TOC3"/>
            <w:tabs>
              <w:tab w:val="right" w:leader="dot" w:pos="9016"/>
            </w:tabs>
            <w:rPr>
              <w:rFonts w:asciiTheme="minorHAnsi" w:eastAsiaTheme="minorEastAsia" w:hAnsiTheme="minorHAnsi" w:cstheme="minorBidi"/>
              <w:noProof/>
              <w:sz w:val="22"/>
              <w:szCs w:val="22"/>
              <w:lang w:eastAsia="en-ZA"/>
            </w:rPr>
          </w:pPr>
          <w:hyperlink w:anchor="_Toc92611884" w:history="1">
            <w:r w:rsidR="00632581" w:rsidRPr="000114F0">
              <w:rPr>
                <w:rStyle w:val="Hyperlink"/>
                <w:noProof/>
              </w:rPr>
              <w:t>Declaration of Independence</w:t>
            </w:r>
            <w:r w:rsidR="00632581">
              <w:rPr>
                <w:noProof/>
                <w:webHidden/>
              </w:rPr>
              <w:tab/>
            </w:r>
            <w:r w:rsidR="00632581">
              <w:rPr>
                <w:noProof/>
                <w:webHidden/>
              </w:rPr>
              <w:fldChar w:fldCharType="begin"/>
            </w:r>
            <w:r w:rsidR="00632581">
              <w:rPr>
                <w:noProof/>
                <w:webHidden/>
              </w:rPr>
              <w:instrText xml:space="preserve"> PAGEREF _Toc92611884 \h </w:instrText>
            </w:r>
            <w:r w:rsidR="00632581">
              <w:rPr>
                <w:noProof/>
                <w:webHidden/>
              </w:rPr>
            </w:r>
            <w:r w:rsidR="00632581">
              <w:rPr>
                <w:noProof/>
                <w:webHidden/>
              </w:rPr>
              <w:fldChar w:fldCharType="separate"/>
            </w:r>
            <w:r w:rsidR="003D3B1C">
              <w:rPr>
                <w:noProof/>
                <w:webHidden/>
              </w:rPr>
              <w:t>1</w:t>
            </w:r>
            <w:r w:rsidR="00632581">
              <w:rPr>
                <w:noProof/>
                <w:webHidden/>
              </w:rPr>
              <w:fldChar w:fldCharType="end"/>
            </w:r>
          </w:hyperlink>
        </w:p>
        <w:p w14:paraId="0F967183" w14:textId="29CAB8EF" w:rsidR="00632581" w:rsidRDefault="00000000">
          <w:pPr>
            <w:pStyle w:val="TOC1"/>
            <w:rPr>
              <w:rFonts w:asciiTheme="minorHAnsi" w:eastAsiaTheme="minorEastAsia" w:hAnsiTheme="minorHAnsi" w:cstheme="minorBidi"/>
              <w:noProof/>
              <w:sz w:val="22"/>
              <w:szCs w:val="22"/>
              <w:lang w:eastAsia="en-ZA"/>
            </w:rPr>
          </w:pPr>
          <w:hyperlink w:anchor="_Toc92611885" w:history="1">
            <w:r w:rsidR="00632581" w:rsidRPr="000114F0">
              <w:rPr>
                <w:rStyle w:val="Hyperlink"/>
                <w:noProof/>
              </w:rPr>
              <w:t>1.</w:t>
            </w:r>
            <w:r w:rsidR="00632581">
              <w:rPr>
                <w:rFonts w:asciiTheme="minorHAnsi" w:eastAsiaTheme="minorEastAsia" w:hAnsiTheme="minorHAnsi" w:cstheme="minorBidi"/>
                <w:noProof/>
                <w:sz w:val="22"/>
                <w:szCs w:val="22"/>
                <w:lang w:eastAsia="en-ZA"/>
              </w:rPr>
              <w:tab/>
            </w:r>
            <w:r w:rsidR="00632581" w:rsidRPr="000114F0">
              <w:rPr>
                <w:rStyle w:val="Hyperlink"/>
                <w:noProof/>
              </w:rPr>
              <w:t>Background</w:t>
            </w:r>
            <w:r w:rsidR="00632581">
              <w:rPr>
                <w:noProof/>
                <w:webHidden/>
              </w:rPr>
              <w:tab/>
            </w:r>
            <w:r w:rsidR="00632581">
              <w:rPr>
                <w:noProof/>
                <w:webHidden/>
              </w:rPr>
              <w:fldChar w:fldCharType="begin"/>
            </w:r>
            <w:r w:rsidR="00632581">
              <w:rPr>
                <w:noProof/>
                <w:webHidden/>
              </w:rPr>
              <w:instrText xml:space="preserve"> PAGEREF _Toc92611885 \h </w:instrText>
            </w:r>
            <w:r w:rsidR="00632581">
              <w:rPr>
                <w:noProof/>
                <w:webHidden/>
              </w:rPr>
            </w:r>
            <w:r w:rsidR="00632581">
              <w:rPr>
                <w:noProof/>
                <w:webHidden/>
              </w:rPr>
              <w:fldChar w:fldCharType="separate"/>
            </w:r>
            <w:r w:rsidR="003D3B1C">
              <w:rPr>
                <w:noProof/>
                <w:webHidden/>
              </w:rPr>
              <w:t>4</w:t>
            </w:r>
            <w:r w:rsidR="00632581">
              <w:rPr>
                <w:noProof/>
                <w:webHidden/>
              </w:rPr>
              <w:fldChar w:fldCharType="end"/>
            </w:r>
          </w:hyperlink>
        </w:p>
        <w:p w14:paraId="198D6D4F" w14:textId="77777777" w:rsidR="00632581" w:rsidRDefault="00000000">
          <w:pPr>
            <w:pStyle w:val="TOC1"/>
            <w:rPr>
              <w:rFonts w:asciiTheme="minorHAnsi" w:eastAsiaTheme="minorEastAsia" w:hAnsiTheme="minorHAnsi" w:cstheme="minorBidi"/>
              <w:noProof/>
              <w:sz w:val="22"/>
              <w:szCs w:val="22"/>
              <w:lang w:eastAsia="en-ZA"/>
            </w:rPr>
          </w:pPr>
          <w:hyperlink w:anchor="_Toc92611886" w:history="1">
            <w:r w:rsidR="00632581" w:rsidRPr="000114F0">
              <w:rPr>
                <w:rStyle w:val="Hyperlink"/>
                <w:noProof/>
              </w:rPr>
              <w:t>2.</w:t>
            </w:r>
            <w:r w:rsidR="00632581">
              <w:rPr>
                <w:rFonts w:asciiTheme="minorHAnsi" w:eastAsiaTheme="minorEastAsia" w:hAnsiTheme="minorHAnsi" w:cstheme="minorBidi"/>
                <w:noProof/>
                <w:sz w:val="22"/>
                <w:szCs w:val="22"/>
                <w:lang w:eastAsia="en-ZA"/>
              </w:rPr>
              <w:tab/>
            </w:r>
            <w:r w:rsidR="00632581" w:rsidRPr="000114F0">
              <w:rPr>
                <w:rStyle w:val="Hyperlink"/>
                <w:noProof/>
              </w:rPr>
              <w:t>Methods and Terms of Reference</w:t>
            </w:r>
            <w:r w:rsidR="00632581">
              <w:rPr>
                <w:noProof/>
                <w:webHidden/>
              </w:rPr>
              <w:tab/>
            </w:r>
            <w:r w:rsidR="00C1016A">
              <w:rPr>
                <w:noProof/>
                <w:webHidden/>
              </w:rPr>
              <w:t>7</w:t>
            </w:r>
          </w:hyperlink>
        </w:p>
        <w:p w14:paraId="61A72472" w14:textId="077E4BC5" w:rsidR="00632581" w:rsidRDefault="00000000">
          <w:pPr>
            <w:pStyle w:val="TOC1"/>
            <w:rPr>
              <w:rFonts w:asciiTheme="minorHAnsi" w:eastAsiaTheme="minorEastAsia" w:hAnsiTheme="minorHAnsi" w:cstheme="minorBidi"/>
              <w:noProof/>
              <w:sz w:val="22"/>
              <w:szCs w:val="22"/>
              <w:lang w:eastAsia="en-ZA"/>
            </w:rPr>
          </w:pPr>
          <w:hyperlink w:anchor="_Toc92611887" w:history="1">
            <w:r w:rsidR="00632581" w:rsidRPr="000114F0">
              <w:rPr>
                <w:rStyle w:val="Hyperlink"/>
                <w:noProof/>
              </w:rPr>
              <w:t>3.</w:t>
            </w:r>
            <w:r w:rsidR="00632581">
              <w:rPr>
                <w:rFonts w:asciiTheme="minorHAnsi" w:eastAsiaTheme="minorEastAsia" w:hAnsiTheme="minorHAnsi" w:cstheme="minorBidi"/>
                <w:noProof/>
                <w:sz w:val="22"/>
                <w:szCs w:val="22"/>
                <w:lang w:eastAsia="en-ZA"/>
              </w:rPr>
              <w:tab/>
            </w:r>
            <w:r w:rsidR="00632581" w:rsidRPr="000114F0">
              <w:rPr>
                <w:rStyle w:val="Hyperlink"/>
                <w:noProof/>
              </w:rPr>
              <w:t>Geology and Palaeontology</w:t>
            </w:r>
            <w:r w:rsidR="00632581">
              <w:rPr>
                <w:noProof/>
                <w:webHidden/>
              </w:rPr>
              <w:tab/>
            </w:r>
            <w:r w:rsidR="006936DA">
              <w:rPr>
                <w:noProof/>
                <w:webHidden/>
              </w:rPr>
              <w:t>7</w:t>
            </w:r>
          </w:hyperlink>
        </w:p>
        <w:p w14:paraId="642E24D2" w14:textId="55097125" w:rsidR="00632581" w:rsidRDefault="00000000">
          <w:pPr>
            <w:pStyle w:val="TOC2"/>
            <w:tabs>
              <w:tab w:val="left" w:pos="720"/>
              <w:tab w:val="right" w:leader="dot" w:pos="9016"/>
            </w:tabs>
            <w:rPr>
              <w:rFonts w:asciiTheme="minorHAnsi" w:eastAsiaTheme="minorEastAsia" w:hAnsiTheme="minorHAnsi" w:cstheme="minorBidi"/>
              <w:noProof/>
              <w:sz w:val="22"/>
              <w:szCs w:val="22"/>
              <w:lang w:eastAsia="en-ZA"/>
            </w:rPr>
          </w:pPr>
          <w:hyperlink w:anchor="_Toc92611888" w:history="1">
            <w:r w:rsidR="00632581" w:rsidRPr="000114F0">
              <w:rPr>
                <w:rStyle w:val="Hyperlink"/>
                <w:noProof/>
              </w:rPr>
              <w:t>i.</w:t>
            </w:r>
            <w:r w:rsidR="00632581">
              <w:rPr>
                <w:rFonts w:asciiTheme="minorHAnsi" w:eastAsiaTheme="minorEastAsia" w:hAnsiTheme="minorHAnsi" w:cstheme="minorBidi"/>
                <w:noProof/>
                <w:sz w:val="22"/>
                <w:szCs w:val="22"/>
                <w:lang w:eastAsia="en-ZA"/>
              </w:rPr>
              <w:tab/>
            </w:r>
            <w:r w:rsidR="00632581" w:rsidRPr="000114F0">
              <w:rPr>
                <w:rStyle w:val="Hyperlink"/>
                <w:noProof/>
              </w:rPr>
              <w:t>Project location and geological context</w:t>
            </w:r>
            <w:r w:rsidR="00632581">
              <w:rPr>
                <w:noProof/>
                <w:webHidden/>
              </w:rPr>
              <w:tab/>
            </w:r>
            <w:r w:rsidR="006936DA">
              <w:rPr>
                <w:noProof/>
                <w:webHidden/>
              </w:rPr>
              <w:t>7</w:t>
            </w:r>
          </w:hyperlink>
        </w:p>
        <w:p w14:paraId="59476C59" w14:textId="77777777" w:rsidR="00632581" w:rsidRDefault="00000000">
          <w:pPr>
            <w:pStyle w:val="TOC2"/>
            <w:tabs>
              <w:tab w:val="left" w:pos="720"/>
              <w:tab w:val="right" w:leader="dot" w:pos="9016"/>
            </w:tabs>
            <w:rPr>
              <w:rFonts w:asciiTheme="minorHAnsi" w:eastAsiaTheme="minorEastAsia" w:hAnsiTheme="minorHAnsi" w:cstheme="minorBidi"/>
              <w:noProof/>
              <w:sz w:val="22"/>
              <w:szCs w:val="22"/>
              <w:lang w:eastAsia="en-ZA"/>
            </w:rPr>
          </w:pPr>
          <w:hyperlink w:anchor="_Toc92611889" w:history="1">
            <w:r w:rsidR="00632581" w:rsidRPr="000114F0">
              <w:rPr>
                <w:rStyle w:val="Hyperlink"/>
                <w:rFonts w:asciiTheme="majorHAnsi" w:hAnsiTheme="majorHAnsi"/>
                <w:noProof/>
              </w:rPr>
              <w:t>ii.</w:t>
            </w:r>
            <w:r w:rsidR="00632581">
              <w:rPr>
                <w:rFonts w:asciiTheme="minorHAnsi" w:eastAsiaTheme="minorEastAsia" w:hAnsiTheme="minorHAnsi" w:cstheme="minorBidi"/>
                <w:noProof/>
                <w:sz w:val="22"/>
                <w:szCs w:val="22"/>
                <w:lang w:eastAsia="en-ZA"/>
              </w:rPr>
              <w:tab/>
            </w:r>
            <w:r w:rsidR="00632581" w:rsidRPr="000114F0">
              <w:rPr>
                <w:rStyle w:val="Hyperlink"/>
                <w:rFonts w:asciiTheme="majorHAnsi" w:hAnsiTheme="majorHAnsi"/>
                <w:noProof/>
              </w:rPr>
              <w:t>Palaeontological context</w:t>
            </w:r>
            <w:r w:rsidR="00632581">
              <w:rPr>
                <w:noProof/>
                <w:webHidden/>
              </w:rPr>
              <w:tab/>
            </w:r>
            <w:r w:rsidR="00C1016A">
              <w:rPr>
                <w:noProof/>
                <w:webHidden/>
              </w:rPr>
              <w:t>9</w:t>
            </w:r>
          </w:hyperlink>
        </w:p>
        <w:p w14:paraId="241466EE" w14:textId="77777777" w:rsidR="00632581" w:rsidRDefault="00000000">
          <w:pPr>
            <w:pStyle w:val="TOC1"/>
            <w:rPr>
              <w:rFonts w:asciiTheme="minorHAnsi" w:eastAsiaTheme="minorEastAsia" w:hAnsiTheme="minorHAnsi" w:cstheme="minorBidi"/>
              <w:noProof/>
              <w:sz w:val="22"/>
              <w:szCs w:val="22"/>
              <w:lang w:eastAsia="en-ZA"/>
            </w:rPr>
          </w:pPr>
          <w:hyperlink w:anchor="_Toc92611890" w:history="1">
            <w:r w:rsidR="00632581" w:rsidRPr="000114F0">
              <w:rPr>
                <w:rStyle w:val="Hyperlink"/>
                <w:noProof/>
              </w:rPr>
              <w:t>4.</w:t>
            </w:r>
            <w:r w:rsidR="00632581">
              <w:rPr>
                <w:rFonts w:asciiTheme="minorHAnsi" w:eastAsiaTheme="minorEastAsia" w:hAnsiTheme="minorHAnsi" w:cstheme="minorBidi"/>
                <w:noProof/>
                <w:sz w:val="22"/>
                <w:szCs w:val="22"/>
                <w:lang w:eastAsia="en-ZA"/>
              </w:rPr>
              <w:tab/>
            </w:r>
            <w:r w:rsidR="00632581" w:rsidRPr="000114F0">
              <w:rPr>
                <w:rStyle w:val="Hyperlink"/>
                <w:noProof/>
              </w:rPr>
              <w:t>Impact assessment</w:t>
            </w:r>
            <w:r w:rsidR="00632581">
              <w:rPr>
                <w:noProof/>
                <w:webHidden/>
              </w:rPr>
              <w:tab/>
            </w:r>
            <w:r w:rsidR="00C1016A">
              <w:rPr>
                <w:noProof/>
                <w:webHidden/>
              </w:rPr>
              <w:t>10</w:t>
            </w:r>
          </w:hyperlink>
        </w:p>
        <w:p w14:paraId="3DBD6EB6" w14:textId="760CF132" w:rsidR="00632581" w:rsidRDefault="00000000">
          <w:pPr>
            <w:pStyle w:val="TOC1"/>
            <w:rPr>
              <w:rFonts w:asciiTheme="minorHAnsi" w:eastAsiaTheme="minorEastAsia" w:hAnsiTheme="minorHAnsi" w:cstheme="minorBidi"/>
              <w:noProof/>
              <w:sz w:val="22"/>
              <w:szCs w:val="22"/>
              <w:lang w:eastAsia="en-ZA"/>
            </w:rPr>
          </w:pPr>
          <w:hyperlink w:anchor="_Toc92611891" w:history="1">
            <w:r w:rsidR="00632581" w:rsidRPr="000114F0">
              <w:rPr>
                <w:rStyle w:val="Hyperlink"/>
                <w:noProof/>
              </w:rPr>
              <w:t>5.</w:t>
            </w:r>
            <w:r w:rsidR="00632581">
              <w:rPr>
                <w:rFonts w:asciiTheme="minorHAnsi" w:eastAsiaTheme="minorEastAsia" w:hAnsiTheme="minorHAnsi" w:cstheme="minorBidi"/>
                <w:noProof/>
                <w:sz w:val="22"/>
                <w:szCs w:val="22"/>
                <w:lang w:eastAsia="en-ZA"/>
              </w:rPr>
              <w:tab/>
            </w:r>
            <w:r w:rsidR="00632581" w:rsidRPr="000114F0">
              <w:rPr>
                <w:rStyle w:val="Hyperlink"/>
                <w:noProof/>
              </w:rPr>
              <w:t>Assumptions and uncertainties</w:t>
            </w:r>
            <w:r w:rsidR="00632581">
              <w:rPr>
                <w:noProof/>
                <w:webHidden/>
              </w:rPr>
              <w:tab/>
            </w:r>
            <w:r w:rsidR="00632581">
              <w:rPr>
                <w:noProof/>
                <w:webHidden/>
              </w:rPr>
              <w:fldChar w:fldCharType="begin"/>
            </w:r>
            <w:r w:rsidR="00632581">
              <w:rPr>
                <w:noProof/>
                <w:webHidden/>
              </w:rPr>
              <w:instrText xml:space="preserve"> PAGEREF _Toc92611891 \h </w:instrText>
            </w:r>
            <w:r w:rsidR="00632581">
              <w:rPr>
                <w:noProof/>
                <w:webHidden/>
              </w:rPr>
            </w:r>
            <w:r w:rsidR="00632581">
              <w:rPr>
                <w:noProof/>
                <w:webHidden/>
              </w:rPr>
              <w:fldChar w:fldCharType="separate"/>
            </w:r>
            <w:r w:rsidR="003D3B1C">
              <w:rPr>
                <w:noProof/>
                <w:webHidden/>
              </w:rPr>
              <w:t>11</w:t>
            </w:r>
            <w:r w:rsidR="00632581">
              <w:rPr>
                <w:noProof/>
                <w:webHidden/>
              </w:rPr>
              <w:fldChar w:fldCharType="end"/>
            </w:r>
          </w:hyperlink>
        </w:p>
        <w:p w14:paraId="274D0313" w14:textId="07FB169F" w:rsidR="00632581" w:rsidRDefault="00000000">
          <w:pPr>
            <w:pStyle w:val="TOC1"/>
            <w:rPr>
              <w:rFonts w:asciiTheme="minorHAnsi" w:eastAsiaTheme="minorEastAsia" w:hAnsiTheme="minorHAnsi" w:cstheme="minorBidi"/>
              <w:noProof/>
              <w:sz w:val="22"/>
              <w:szCs w:val="22"/>
              <w:lang w:eastAsia="en-ZA"/>
            </w:rPr>
          </w:pPr>
          <w:hyperlink w:anchor="_Toc92611892" w:history="1">
            <w:r w:rsidR="00632581" w:rsidRPr="000114F0">
              <w:rPr>
                <w:rStyle w:val="Hyperlink"/>
                <w:noProof/>
              </w:rPr>
              <w:t>6.</w:t>
            </w:r>
            <w:r w:rsidR="00632581">
              <w:rPr>
                <w:rFonts w:asciiTheme="minorHAnsi" w:eastAsiaTheme="minorEastAsia" w:hAnsiTheme="minorHAnsi" w:cstheme="minorBidi"/>
                <w:noProof/>
                <w:sz w:val="22"/>
                <w:szCs w:val="22"/>
                <w:lang w:eastAsia="en-ZA"/>
              </w:rPr>
              <w:tab/>
            </w:r>
            <w:r w:rsidR="00632581" w:rsidRPr="000114F0">
              <w:rPr>
                <w:rStyle w:val="Hyperlink"/>
                <w:noProof/>
              </w:rPr>
              <w:t>Recommendation</w:t>
            </w:r>
            <w:r w:rsidR="00632581">
              <w:rPr>
                <w:noProof/>
                <w:webHidden/>
              </w:rPr>
              <w:tab/>
            </w:r>
            <w:r w:rsidR="00632581">
              <w:rPr>
                <w:noProof/>
                <w:webHidden/>
              </w:rPr>
              <w:fldChar w:fldCharType="begin"/>
            </w:r>
            <w:r w:rsidR="00632581">
              <w:rPr>
                <w:noProof/>
                <w:webHidden/>
              </w:rPr>
              <w:instrText xml:space="preserve"> PAGEREF _Toc92611892 \h </w:instrText>
            </w:r>
            <w:r w:rsidR="00632581">
              <w:rPr>
                <w:noProof/>
                <w:webHidden/>
              </w:rPr>
            </w:r>
            <w:r w:rsidR="00632581">
              <w:rPr>
                <w:noProof/>
                <w:webHidden/>
              </w:rPr>
              <w:fldChar w:fldCharType="separate"/>
            </w:r>
            <w:r w:rsidR="003D3B1C">
              <w:rPr>
                <w:noProof/>
                <w:webHidden/>
              </w:rPr>
              <w:t>11</w:t>
            </w:r>
            <w:r w:rsidR="00632581">
              <w:rPr>
                <w:noProof/>
                <w:webHidden/>
              </w:rPr>
              <w:fldChar w:fldCharType="end"/>
            </w:r>
          </w:hyperlink>
        </w:p>
        <w:p w14:paraId="507BCA44" w14:textId="72C9CFAE" w:rsidR="00632581" w:rsidRDefault="00000000">
          <w:pPr>
            <w:pStyle w:val="TOC1"/>
            <w:rPr>
              <w:rFonts w:asciiTheme="minorHAnsi" w:eastAsiaTheme="minorEastAsia" w:hAnsiTheme="minorHAnsi" w:cstheme="minorBidi"/>
              <w:noProof/>
              <w:sz w:val="22"/>
              <w:szCs w:val="22"/>
              <w:lang w:eastAsia="en-ZA"/>
            </w:rPr>
          </w:pPr>
          <w:hyperlink w:anchor="_Toc92611893" w:history="1">
            <w:r w:rsidR="00632581" w:rsidRPr="000114F0">
              <w:rPr>
                <w:rStyle w:val="Hyperlink"/>
                <w:noProof/>
              </w:rPr>
              <w:t>7.</w:t>
            </w:r>
            <w:r w:rsidR="00632581">
              <w:rPr>
                <w:rFonts w:asciiTheme="minorHAnsi" w:eastAsiaTheme="minorEastAsia" w:hAnsiTheme="minorHAnsi" w:cstheme="minorBidi"/>
                <w:noProof/>
                <w:sz w:val="22"/>
                <w:szCs w:val="22"/>
                <w:lang w:eastAsia="en-ZA"/>
              </w:rPr>
              <w:tab/>
            </w:r>
            <w:r w:rsidR="00632581" w:rsidRPr="000114F0">
              <w:rPr>
                <w:rStyle w:val="Hyperlink"/>
                <w:noProof/>
              </w:rPr>
              <w:t>References</w:t>
            </w:r>
            <w:r w:rsidR="00632581">
              <w:rPr>
                <w:noProof/>
                <w:webHidden/>
              </w:rPr>
              <w:tab/>
            </w:r>
            <w:r w:rsidR="00632581">
              <w:rPr>
                <w:noProof/>
                <w:webHidden/>
              </w:rPr>
              <w:fldChar w:fldCharType="begin"/>
            </w:r>
            <w:r w:rsidR="00632581">
              <w:rPr>
                <w:noProof/>
                <w:webHidden/>
              </w:rPr>
              <w:instrText xml:space="preserve"> PAGEREF _Toc92611893 \h </w:instrText>
            </w:r>
            <w:r w:rsidR="00632581">
              <w:rPr>
                <w:noProof/>
                <w:webHidden/>
              </w:rPr>
            </w:r>
            <w:r w:rsidR="00632581">
              <w:rPr>
                <w:noProof/>
                <w:webHidden/>
              </w:rPr>
              <w:fldChar w:fldCharType="separate"/>
            </w:r>
            <w:r w:rsidR="003D3B1C">
              <w:rPr>
                <w:noProof/>
                <w:webHidden/>
              </w:rPr>
              <w:t>12</w:t>
            </w:r>
            <w:r w:rsidR="00632581">
              <w:rPr>
                <w:noProof/>
                <w:webHidden/>
              </w:rPr>
              <w:fldChar w:fldCharType="end"/>
            </w:r>
          </w:hyperlink>
        </w:p>
        <w:p w14:paraId="380B6ECA" w14:textId="53059216" w:rsidR="00632581" w:rsidRDefault="00000000">
          <w:pPr>
            <w:pStyle w:val="TOC1"/>
            <w:rPr>
              <w:rFonts w:asciiTheme="minorHAnsi" w:eastAsiaTheme="minorEastAsia" w:hAnsiTheme="minorHAnsi" w:cstheme="minorBidi"/>
              <w:noProof/>
              <w:sz w:val="22"/>
              <w:szCs w:val="22"/>
              <w:lang w:eastAsia="en-ZA"/>
            </w:rPr>
          </w:pPr>
          <w:hyperlink w:anchor="_Toc92611894" w:history="1">
            <w:r w:rsidR="00632581" w:rsidRPr="000114F0">
              <w:rPr>
                <w:rStyle w:val="Hyperlink"/>
                <w:rFonts w:asciiTheme="majorHAnsi" w:hAnsiTheme="majorHAnsi"/>
                <w:noProof/>
              </w:rPr>
              <w:t>8.</w:t>
            </w:r>
            <w:r w:rsidR="00632581">
              <w:rPr>
                <w:rFonts w:asciiTheme="minorHAnsi" w:eastAsiaTheme="minorEastAsia" w:hAnsiTheme="minorHAnsi" w:cstheme="minorBidi"/>
                <w:noProof/>
                <w:sz w:val="22"/>
                <w:szCs w:val="22"/>
                <w:lang w:eastAsia="en-ZA"/>
              </w:rPr>
              <w:tab/>
            </w:r>
            <w:r w:rsidR="00632581" w:rsidRPr="000114F0">
              <w:rPr>
                <w:rStyle w:val="Hyperlink"/>
                <w:rFonts w:asciiTheme="majorHAnsi" w:hAnsiTheme="majorHAnsi"/>
                <w:noProof/>
              </w:rPr>
              <w:t>Chance Find Protocol</w:t>
            </w:r>
            <w:r w:rsidR="00632581">
              <w:rPr>
                <w:noProof/>
                <w:webHidden/>
              </w:rPr>
              <w:tab/>
            </w:r>
            <w:r w:rsidR="00632581">
              <w:rPr>
                <w:noProof/>
                <w:webHidden/>
              </w:rPr>
              <w:fldChar w:fldCharType="begin"/>
            </w:r>
            <w:r w:rsidR="00632581">
              <w:rPr>
                <w:noProof/>
                <w:webHidden/>
              </w:rPr>
              <w:instrText xml:space="preserve"> PAGEREF _Toc92611894 \h </w:instrText>
            </w:r>
            <w:r w:rsidR="00632581">
              <w:rPr>
                <w:noProof/>
                <w:webHidden/>
              </w:rPr>
            </w:r>
            <w:r w:rsidR="00632581">
              <w:rPr>
                <w:noProof/>
                <w:webHidden/>
              </w:rPr>
              <w:fldChar w:fldCharType="separate"/>
            </w:r>
            <w:r w:rsidR="003D3B1C">
              <w:rPr>
                <w:noProof/>
                <w:webHidden/>
              </w:rPr>
              <w:t>13</w:t>
            </w:r>
            <w:r w:rsidR="00632581">
              <w:rPr>
                <w:noProof/>
                <w:webHidden/>
              </w:rPr>
              <w:fldChar w:fldCharType="end"/>
            </w:r>
          </w:hyperlink>
        </w:p>
        <w:p w14:paraId="29A61E4A" w14:textId="10D9E2BC" w:rsidR="00632581" w:rsidRDefault="00000000">
          <w:pPr>
            <w:pStyle w:val="TOC1"/>
            <w:rPr>
              <w:rFonts w:asciiTheme="minorHAnsi" w:eastAsiaTheme="minorEastAsia" w:hAnsiTheme="minorHAnsi" w:cstheme="minorBidi"/>
              <w:noProof/>
              <w:sz w:val="22"/>
              <w:szCs w:val="22"/>
              <w:lang w:eastAsia="en-ZA"/>
            </w:rPr>
          </w:pPr>
          <w:hyperlink w:anchor="_Toc92611895" w:history="1">
            <w:r w:rsidR="00632581" w:rsidRPr="000114F0">
              <w:rPr>
                <w:rStyle w:val="Hyperlink"/>
                <w:rFonts w:asciiTheme="majorHAnsi" w:hAnsiTheme="majorHAnsi"/>
                <w:noProof/>
              </w:rPr>
              <w:t>9.</w:t>
            </w:r>
            <w:r w:rsidR="00632581">
              <w:rPr>
                <w:rFonts w:asciiTheme="minorHAnsi" w:eastAsiaTheme="minorEastAsia" w:hAnsiTheme="minorHAnsi" w:cstheme="minorBidi"/>
                <w:noProof/>
                <w:sz w:val="22"/>
                <w:szCs w:val="22"/>
                <w:lang w:eastAsia="en-ZA"/>
              </w:rPr>
              <w:tab/>
            </w:r>
            <w:r w:rsidR="00632581" w:rsidRPr="000114F0">
              <w:rPr>
                <w:rStyle w:val="Hyperlink"/>
                <w:rFonts w:asciiTheme="majorHAnsi" w:hAnsiTheme="majorHAnsi"/>
                <w:noProof/>
              </w:rPr>
              <w:t>Appendix A – Examples of fossils ……………….</w:t>
            </w:r>
            <w:r w:rsidR="00632581">
              <w:rPr>
                <w:noProof/>
                <w:webHidden/>
              </w:rPr>
              <w:tab/>
            </w:r>
            <w:r w:rsidR="00632581">
              <w:rPr>
                <w:noProof/>
                <w:webHidden/>
              </w:rPr>
              <w:fldChar w:fldCharType="begin"/>
            </w:r>
            <w:r w:rsidR="00632581">
              <w:rPr>
                <w:noProof/>
                <w:webHidden/>
              </w:rPr>
              <w:instrText xml:space="preserve"> PAGEREF _Toc92611895 \h </w:instrText>
            </w:r>
            <w:r w:rsidR="00632581">
              <w:rPr>
                <w:noProof/>
                <w:webHidden/>
              </w:rPr>
            </w:r>
            <w:r w:rsidR="00632581">
              <w:rPr>
                <w:noProof/>
                <w:webHidden/>
              </w:rPr>
              <w:fldChar w:fldCharType="separate"/>
            </w:r>
            <w:r w:rsidR="003D3B1C">
              <w:rPr>
                <w:noProof/>
                <w:webHidden/>
              </w:rPr>
              <w:t>13</w:t>
            </w:r>
            <w:r w:rsidR="00632581">
              <w:rPr>
                <w:noProof/>
                <w:webHidden/>
              </w:rPr>
              <w:fldChar w:fldCharType="end"/>
            </w:r>
          </w:hyperlink>
        </w:p>
        <w:p w14:paraId="64E4CDBA" w14:textId="3E99D7A5" w:rsidR="00632581" w:rsidRDefault="00000000">
          <w:pPr>
            <w:pStyle w:val="TOC1"/>
            <w:rPr>
              <w:rStyle w:val="Hyperlink"/>
              <w:noProof/>
            </w:rPr>
          </w:pPr>
          <w:hyperlink w:anchor="_Toc92611896" w:history="1">
            <w:r w:rsidR="00632581" w:rsidRPr="000114F0">
              <w:rPr>
                <w:rStyle w:val="Hyperlink"/>
                <w:rFonts w:asciiTheme="majorHAnsi" w:hAnsiTheme="majorHAnsi"/>
                <w:noProof/>
              </w:rPr>
              <w:t>10.</w:t>
            </w:r>
            <w:r w:rsidR="00632581">
              <w:rPr>
                <w:rFonts w:asciiTheme="minorHAnsi" w:eastAsiaTheme="minorEastAsia" w:hAnsiTheme="minorHAnsi" w:cstheme="minorBidi"/>
                <w:noProof/>
                <w:sz w:val="22"/>
                <w:szCs w:val="22"/>
                <w:lang w:eastAsia="en-ZA"/>
              </w:rPr>
              <w:tab/>
            </w:r>
            <w:r w:rsidR="00632581" w:rsidRPr="000114F0">
              <w:rPr>
                <w:rStyle w:val="Hyperlink"/>
                <w:rFonts w:asciiTheme="majorHAnsi" w:hAnsiTheme="majorHAnsi"/>
                <w:noProof/>
              </w:rPr>
              <w:t>Appendix B – Details of specialist</w:t>
            </w:r>
            <w:r w:rsidR="00632581">
              <w:rPr>
                <w:noProof/>
                <w:webHidden/>
              </w:rPr>
              <w:tab/>
            </w:r>
            <w:r w:rsidR="00632581">
              <w:rPr>
                <w:noProof/>
                <w:webHidden/>
              </w:rPr>
              <w:fldChar w:fldCharType="begin"/>
            </w:r>
            <w:r w:rsidR="00632581">
              <w:rPr>
                <w:noProof/>
                <w:webHidden/>
              </w:rPr>
              <w:instrText xml:space="preserve"> PAGEREF _Toc92611896 \h </w:instrText>
            </w:r>
            <w:r w:rsidR="00632581">
              <w:rPr>
                <w:noProof/>
                <w:webHidden/>
              </w:rPr>
            </w:r>
            <w:r w:rsidR="00632581">
              <w:rPr>
                <w:noProof/>
                <w:webHidden/>
              </w:rPr>
              <w:fldChar w:fldCharType="separate"/>
            </w:r>
            <w:r w:rsidR="003D3B1C">
              <w:rPr>
                <w:noProof/>
                <w:webHidden/>
              </w:rPr>
              <w:t>15</w:t>
            </w:r>
            <w:r w:rsidR="00632581">
              <w:rPr>
                <w:noProof/>
                <w:webHidden/>
              </w:rPr>
              <w:fldChar w:fldCharType="end"/>
            </w:r>
          </w:hyperlink>
        </w:p>
        <w:p w14:paraId="38B55866" w14:textId="77777777" w:rsidR="00632581" w:rsidRDefault="00632581" w:rsidP="00632581">
          <w:pPr>
            <w:rPr>
              <w:rFonts w:eastAsiaTheme="minorEastAsia"/>
            </w:rPr>
          </w:pPr>
        </w:p>
        <w:p w14:paraId="200D1640" w14:textId="77777777" w:rsidR="00632581" w:rsidRPr="00632581" w:rsidRDefault="00632581" w:rsidP="00632581">
          <w:pPr>
            <w:rPr>
              <w:rFonts w:eastAsiaTheme="minorEastAsia"/>
            </w:rPr>
          </w:pPr>
        </w:p>
        <w:p w14:paraId="311B5CE2" w14:textId="77777777" w:rsidR="00632581" w:rsidRDefault="00AE504F" w:rsidP="00632581">
          <w:pPr>
            <w:pStyle w:val="TableofFigures"/>
          </w:pPr>
          <w:r>
            <w:fldChar w:fldCharType="end"/>
          </w:r>
          <w:r w:rsidR="00632581">
            <w:fldChar w:fldCharType="begin"/>
          </w:r>
          <w:r w:rsidR="00632581">
            <w:instrText xml:space="preserve"> TOC \h \z \c "Figure" </w:instrText>
          </w:r>
          <w:r w:rsidR="00632581">
            <w:fldChar w:fldCharType="separate"/>
          </w:r>
        </w:p>
        <w:p w14:paraId="01C71675" w14:textId="746F67F5" w:rsidR="00632581" w:rsidRDefault="00000000">
          <w:pPr>
            <w:pStyle w:val="TableofFigures"/>
            <w:rPr>
              <w:rFonts w:asciiTheme="minorHAnsi" w:eastAsiaTheme="minorEastAsia" w:hAnsiTheme="minorHAnsi" w:cstheme="minorBidi"/>
              <w:szCs w:val="22"/>
              <w:lang w:eastAsia="en-ZA"/>
            </w:rPr>
          </w:pPr>
          <w:hyperlink w:anchor="_Toc92612182" w:history="1">
            <w:r w:rsidR="00632581" w:rsidRPr="00A71EBE">
              <w:rPr>
                <w:rStyle w:val="Hyperlink"/>
              </w:rPr>
              <w:t>Figure 1: Google Earth map of the general area to show the relative land marks. …………..</w:t>
            </w:r>
            <w:r w:rsidR="00632581">
              <w:rPr>
                <w:webHidden/>
              </w:rPr>
              <w:tab/>
            </w:r>
            <w:r w:rsidR="00632581">
              <w:rPr>
                <w:webHidden/>
              </w:rPr>
              <w:fldChar w:fldCharType="begin"/>
            </w:r>
            <w:r w:rsidR="00632581">
              <w:rPr>
                <w:webHidden/>
              </w:rPr>
              <w:instrText xml:space="preserve"> PAGEREF _Toc92612182 \h </w:instrText>
            </w:r>
            <w:r w:rsidR="00632581">
              <w:rPr>
                <w:webHidden/>
              </w:rPr>
            </w:r>
            <w:r w:rsidR="00632581">
              <w:rPr>
                <w:webHidden/>
              </w:rPr>
              <w:fldChar w:fldCharType="separate"/>
            </w:r>
            <w:r w:rsidR="003D3B1C">
              <w:rPr>
                <w:webHidden/>
              </w:rPr>
              <w:t>6</w:t>
            </w:r>
            <w:r w:rsidR="00632581">
              <w:rPr>
                <w:webHidden/>
              </w:rPr>
              <w:fldChar w:fldCharType="end"/>
            </w:r>
          </w:hyperlink>
        </w:p>
        <w:p w14:paraId="4DB53D80" w14:textId="5CAC6CCC" w:rsidR="00632581" w:rsidRDefault="00000000">
          <w:pPr>
            <w:pStyle w:val="TableofFigures"/>
            <w:rPr>
              <w:rFonts w:asciiTheme="minorHAnsi" w:eastAsiaTheme="minorEastAsia" w:hAnsiTheme="minorHAnsi" w:cstheme="minorBidi"/>
              <w:szCs w:val="22"/>
              <w:lang w:eastAsia="en-ZA"/>
            </w:rPr>
          </w:pPr>
          <w:hyperlink w:anchor="_Toc92612183" w:history="1">
            <w:r w:rsidR="00632581" w:rsidRPr="00A71EBE">
              <w:rPr>
                <w:rStyle w:val="Hyperlink"/>
              </w:rPr>
              <w:t>Figure 2: Google Earth Map of the proposed development ……………..</w:t>
            </w:r>
            <w:r w:rsidR="00632581">
              <w:rPr>
                <w:webHidden/>
              </w:rPr>
              <w:tab/>
            </w:r>
            <w:r w:rsidR="00632581">
              <w:rPr>
                <w:webHidden/>
              </w:rPr>
              <w:fldChar w:fldCharType="begin"/>
            </w:r>
            <w:r w:rsidR="00632581">
              <w:rPr>
                <w:webHidden/>
              </w:rPr>
              <w:instrText xml:space="preserve"> PAGEREF _Toc92612183 \h </w:instrText>
            </w:r>
            <w:r w:rsidR="00632581">
              <w:rPr>
                <w:webHidden/>
              </w:rPr>
            </w:r>
            <w:r w:rsidR="00632581">
              <w:rPr>
                <w:webHidden/>
              </w:rPr>
              <w:fldChar w:fldCharType="separate"/>
            </w:r>
            <w:r w:rsidR="003D3B1C">
              <w:rPr>
                <w:webHidden/>
              </w:rPr>
              <w:t>6</w:t>
            </w:r>
            <w:r w:rsidR="00632581">
              <w:rPr>
                <w:webHidden/>
              </w:rPr>
              <w:fldChar w:fldCharType="end"/>
            </w:r>
          </w:hyperlink>
        </w:p>
        <w:p w14:paraId="0D1FE9D1" w14:textId="587E0F32" w:rsidR="00632581" w:rsidRDefault="00000000">
          <w:pPr>
            <w:pStyle w:val="TableofFigures"/>
            <w:rPr>
              <w:rFonts w:asciiTheme="minorHAnsi" w:eastAsiaTheme="minorEastAsia" w:hAnsiTheme="minorHAnsi" w:cstheme="minorBidi"/>
              <w:szCs w:val="22"/>
              <w:lang w:eastAsia="en-ZA"/>
            </w:rPr>
          </w:pPr>
          <w:hyperlink w:anchor="_Toc92612184" w:history="1">
            <w:r w:rsidR="00632581" w:rsidRPr="00A71EBE">
              <w:rPr>
                <w:rStyle w:val="Hyperlink"/>
              </w:rPr>
              <w:t xml:space="preserve">Figure 3: Geological map of the area around the </w:t>
            </w:r>
            <w:r w:rsidR="005934DC">
              <w:rPr>
                <w:rStyle w:val="Hyperlink"/>
              </w:rPr>
              <w:t>project site</w:t>
            </w:r>
            <w:r w:rsidR="00632581" w:rsidRPr="00A71EBE">
              <w:rPr>
                <w:rStyle w:val="Hyperlink"/>
              </w:rPr>
              <w:t>…………. …….</w:t>
            </w:r>
            <w:r w:rsidR="00632581">
              <w:rPr>
                <w:webHidden/>
              </w:rPr>
              <w:tab/>
            </w:r>
            <w:r w:rsidR="006936DA">
              <w:rPr>
                <w:webHidden/>
              </w:rPr>
              <w:t>7</w:t>
            </w:r>
          </w:hyperlink>
        </w:p>
        <w:p w14:paraId="1C59A755" w14:textId="47264E40" w:rsidR="00632581" w:rsidRDefault="00000000">
          <w:pPr>
            <w:pStyle w:val="TableofFigures"/>
            <w:rPr>
              <w:rFonts w:asciiTheme="minorHAnsi" w:eastAsiaTheme="minorEastAsia" w:hAnsiTheme="minorHAnsi" w:cstheme="minorBidi"/>
              <w:szCs w:val="22"/>
              <w:lang w:eastAsia="en-ZA"/>
            </w:rPr>
          </w:pPr>
          <w:hyperlink w:anchor="_Toc92612185" w:history="1">
            <w:r w:rsidR="00632581" w:rsidRPr="00A71EBE">
              <w:rPr>
                <w:rStyle w:val="Hyperlink"/>
              </w:rPr>
              <w:t xml:space="preserve">Figure </w:t>
            </w:r>
            <w:r w:rsidR="006936DA">
              <w:rPr>
                <w:rStyle w:val="Hyperlink"/>
              </w:rPr>
              <w:t>4</w:t>
            </w:r>
            <w:r w:rsidR="00632581" w:rsidRPr="00A71EBE">
              <w:rPr>
                <w:rStyle w:val="Hyperlink"/>
              </w:rPr>
              <w:t>: SAHRIS pala</w:t>
            </w:r>
            <w:r w:rsidR="005934DC">
              <w:rPr>
                <w:rStyle w:val="Hyperlink"/>
              </w:rPr>
              <w:t xml:space="preserve">eosensitivity map for the site </w:t>
            </w:r>
            <w:r w:rsidR="00632581" w:rsidRPr="00A71EBE">
              <w:rPr>
                <w:rStyle w:val="Hyperlink"/>
              </w:rPr>
              <w:t>……………</w:t>
            </w:r>
            <w:r w:rsidR="00632581">
              <w:rPr>
                <w:webHidden/>
              </w:rPr>
              <w:tab/>
            </w:r>
            <w:r w:rsidR="006936DA">
              <w:rPr>
                <w:webHidden/>
              </w:rPr>
              <w:t>9</w:t>
            </w:r>
          </w:hyperlink>
        </w:p>
        <w:p w14:paraId="36752865" w14:textId="77777777" w:rsidR="00632581" w:rsidRPr="00632581" w:rsidRDefault="00632581" w:rsidP="00632581">
          <w:pPr>
            <w:pStyle w:val="TableofFigures"/>
            <w:rPr>
              <w:rFonts w:eastAsiaTheme="minorEastAsia"/>
            </w:rPr>
          </w:pPr>
          <w:r>
            <w:fldChar w:fldCharType="end"/>
          </w:r>
          <w:r w:rsidRPr="00632581">
            <w:rPr>
              <w:rFonts w:eastAsiaTheme="minorEastAsia"/>
            </w:rPr>
            <w:t xml:space="preserve"> </w:t>
          </w:r>
        </w:p>
        <w:p w14:paraId="479B6D3A" w14:textId="77777777" w:rsidR="008D5696" w:rsidRPr="008D5696" w:rsidRDefault="008D5696" w:rsidP="00632581"/>
        <w:p w14:paraId="30BA2F4D" w14:textId="77777777" w:rsidR="00AE504F" w:rsidRDefault="00000000"/>
      </w:sdtContent>
    </w:sdt>
    <w:p w14:paraId="71B55FA8" w14:textId="77777777" w:rsidR="00E95313" w:rsidRDefault="00E95313">
      <w:pPr>
        <w:spacing w:after="200" w:line="276" w:lineRule="auto"/>
        <w:rPr>
          <w:szCs w:val="24"/>
        </w:rPr>
      </w:pPr>
    </w:p>
    <w:p w14:paraId="5623A332" w14:textId="77777777" w:rsidR="00E95313" w:rsidRDefault="00E95313">
      <w:pPr>
        <w:spacing w:after="200" w:line="276" w:lineRule="auto"/>
        <w:rPr>
          <w:rFonts w:asciiTheme="minorHAnsi" w:eastAsiaTheme="minorHAnsi" w:hAnsiTheme="minorHAnsi" w:cstheme="minorBidi"/>
          <w:szCs w:val="24"/>
        </w:rPr>
      </w:pPr>
      <w:r>
        <w:rPr>
          <w:szCs w:val="24"/>
        </w:rPr>
        <w:br w:type="page"/>
      </w:r>
    </w:p>
    <w:p w14:paraId="3038960C" w14:textId="77777777" w:rsidR="007F3F92" w:rsidRPr="00FF08DC" w:rsidRDefault="007F3F92" w:rsidP="00FF08DC">
      <w:pPr>
        <w:pStyle w:val="Heading1"/>
      </w:pPr>
      <w:bookmarkStart w:id="5" w:name="_Ref480369061"/>
      <w:bookmarkStart w:id="6" w:name="_Toc92611885"/>
      <w:r w:rsidRPr="00FF08DC">
        <w:lastRenderedPageBreak/>
        <w:t>Background</w:t>
      </w:r>
      <w:bookmarkEnd w:id="5"/>
      <w:bookmarkEnd w:id="6"/>
      <w:r w:rsidR="001D433E" w:rsidRPr="00FF08DC">
        <w:t xml:space="preserve"> </w:t>
      </w:r>
    </w:p>
    <w:p w14:paraId="05E11EE2" w14:textId="77777777" w:rsidR="003F6A8C" w:rsidRPr="00E42BA9" w:rsidRDefault="003F6A8C" w:rsidP="003F6A8C">
      <w:pPr>
        <w:pStyle w:val="NoSpacing"/>
        <w:rPr>
          <w:rFonts w:asciiTheme="majorHAnsi" w:hAnsiTheme="majorHAnsi"/>
          <w:sz w:val="24"/>
          <w:szCs w:val="24"/>
        </w:rPr>
      </w:pPr>
    </w:p>
    <w:p w14:paraId="42BAED0D" w14:textId="0F3DB7D9" w:rsidR="00107A72" w:rsidRPr="00107A72" w:rsidRDefault="006857D4" w:rsidP="00107A72">
      <w:pPr>
        <w:pStyle w:val="NoSpacing"/>
        <w:jc w:val="both"/>
        <w:rPr>
          <w:rFonts w:asciiTheme="majorHAnsi" w:hAnsiTheme="majorHAnsi"/>
          <w:sz w:val="24"/>
          <w:szCs w:val="24"/>
        </w:rPr>
      </w:pPr>
      <w:r w:rsidRPr="006857D4">
        <w:rPr>
          <w:rFonts w:asciiTheme="majorHAnsi" w:hAnsiTheme="majorHAnsi"/>
          <w:sz w:val="24"/>
          <w:szCs w:val="24"/>
        </w:rPr>
        <w:t>A Palaeontological Impact Assessment was requested for the proposed construction of an airfield (runway) on portions of Farms Witwater 44, Leanetta Haar Loop 43 and Duikerfontein 206. The site is about 50km northwest of Mokopane, Limpopo Province</w:t>
      </w:r>
      <w:r>
        <w:rPr>
          <w:rFonts w:asciiTheme="majorHAnsi" w:hAnsiTheme="majorHAnsi"/>
          <w:sz w:val="24"/>
          <w:szCs w:val="24"/>
        </w:rPr>
        <w:t xml:space="preserve"> (Figure 1). The project comprises</w:t>
      </w:r>
      <w:r w:rsidR="00DA7E48">
        <w:rPr>
          <w:rFonts w:asciiTheme="majorHAnsi" w:hAnsiTheme="majorHAnsi"/>
          <w:sz w:val="24"/>
          <w:szCs w:val="24"/>
        </w:rPr>
        <w:t xml:space="preserve"> a runway and minimal infrastructure</w:t>
      </w:r>
      <w:r>
        <w:rPr>
          <w:rFonts w:asciiTheme="majorHAnsi" w:hAnsiTheme="majorHAnsi"/>
          <w:sz w:val="24"/>
          <w:szCs w:val="24"/>
        </w:rPr>
        <w:t xml:space="preserve"> (Figure 2).</w:t>
      </w:r>
    </w:p>
    <w:p w14:paraId="1824D4EE" w14:textId="77777777" w:rsidR="003F6A8C" w:rsidRPr="008E53C3" w:rsidRDefault="003F6A8C" w:rsidP="008E53C3">
      <w:pPr>
        <w:pStyle w:val="NoSpacing"/>
        <w:jc w:val="both"/>
        <w:rPr>
          <w:rFonts w:asciiTheme="majorHAnsi" w:hAnsiTheme="majorHAnsi"/>
          <w:sz w:val="24"/>
          <w:szCs w:val="24"/>
        </w:rPr>
      </w:pPr>
    </w:p>
    <w:p w14:paraId="580973B2" w14:textId="3D855196" w:rsidR="00535178" w:rsidRPr="008E53C3" w:rsidRDefault="003F6A8C" w:rsidP="008E53C3">
      <w:pPr>
        <w:pStyle w:val="NoSpacing"/>
        <w:jc w:val="both"/>
        <w:rPr>
          <w:rFonts w:asciiTheme="majorHAnsi" w:hAnsiTheme="majorHAnsi"/>
          <w:sz w:val="24"/>
          <w:szCs w:val="24"/>
        </w:rPr>
      </w:pPr>
      <w:r w:rsidRPr="008E53C3">
        <w:rPr>
          <w:rFonts w:asciiTheme="majorHAnsi" w:hAnsiTheme="majorHAnsi"/>
          <w:sz w:val="24"/>
          <w:szCs w:val="24"/>
        </w:rPr>
        <w:t xml:space="preserve">A </w:t>
      </w:r>
      <w:r w:rsidR="00535178" w:rsidRPr="008E53C3">
        <w:rPr>
          <w:rFonts w:asciiTheme="majorHAnsi" w:hAnsiTheme="majorHAnsi"/>
          <w:sz w:val="24"/>
          <w:szCs w:val="24"/>
        </w:rPr>
        <w:t xml:space="preserve">Palaeontological Impact Assessment was requested for the </w:t>
      </w:r>
      <w:r w:rsidR="002D4A69">
        <w:rPr>
          <w:rFonts w:asciiTheme="majorHAnsi" w:hAnsiTheme="majorHAnsi"/>
          <w:sz w:val="24"/>
          <w:szCs w:val="24"/>
        </w:rPr>
        <w:t>NTT Witwater Airfield</w:t>
      </w:r>
      <w:r w:rsidR="00672C55">
        <w:rPr>
          <w:rFonts w:asciiTheme="majorHAnsi" w:hAnsiTheme="majorHAnsi"/>
          <w:sz w:val="24"/>
          <w:szCs w:val="24"/>
        </w:rPr>
        <w:t xml:space="preserve"> </w:t>
      </w:r>
      <w:r w:rsidRPr="008E53C3">
        <w:rPr>
          <w:rFonts w:asciiTheme="majorHAnsi" w:hAnsiTheme="majorHAnsi"/>
          <w:sz w:val="24"/>
          <w:szCs w:val="24"/>
        </w:rPr>
        <w:t xml:space="preserve"> project.</w:t>
      </w:r>
      <w:r w:rsidR="00535178" w:rsidRPr="008E53C3">
        <w:rPr>
          <w:rFonts w:asciiTheme="majorHAnsi" w:hAnsiTheme="majorHAnsi"/>
          <w:sz w:val="24"/>
          <w:szCs w:val="24"/>
        </w:rPr>
        <w:t xml:space="preserve"> To comply with the </w:t>
      </w:r>
      <w:r w:rsidR="00201DFB" w:rsidRPr="008E53C3">
        <w:rPr>
          <w:rFonts w:asciiTheme="majorHAnsi" w:hAnsiTheme="majorHAnsi"/>
          <w:sz w:val="24"/>
          <w:szCs w:val="24"/>
        </w:rPr>
        <w:t xml:space="preserve">regulations of the </w:t>
      </w:r>
      <w:r w:rsidR="00535178" w:rsidRPr="008E53C3">
        <w:rPr>
          <w:rFonts w:asciiTheme="majorHAnsi" w:hAnsiTheme="majorHAnsi"/>
          <w:sz w:val="24"/>
          <w:szCs w:val="24"/>
        </w:rPr>
        <w:t xml:space="preserve">South African Heritage Resources Agency (SAHRA) in terms of Section 38(8) of the National Heritage Resources Act, 1999 (Act No. 25 of 1999) (NHRA), a desktop Palaeontological Impact Assessment (PIA) was completed for the proposed development </w:t>
      </w:r>
      <w:r w:rsidRPr="008E53C3">
        <w:rPr>
          <w:rFonts w:asciiTheme="majorHAnsi" w:hAnsiTheme="majorHAnsi"/>
          <w:sz w:val="24"/>
          <w:szCs w:val="24"/>
        </w:rPr>
        <w:t xml:space="preserve">and </w:t>
      </w:r>
      <w:r w:rsidR="00B77B3F" w:rsidRPr="008E53C3">
        <w:rPr>
          <w:rFonts w:asciiTheme="majorHAnsi" w:hAnsiTheme="majorHAnsi"/>
          <w:sz w:val="24"/>
          <w:szCs w:val="24"/>
        </w:rPr>
        <w:t>is reported herein</w:t>
      </w:r>
      <w:r w:rsidR="00BA1C4B" w:rsidRPr="008E53C3">
        <w:rPr>
          <w:rFonts w:asciiTheme="majorHAnsi" w:hAnsiTheme="majorHAnsi"/>
          <w:sz w:val="24"/>
          <w:szCs w:val="24"/>
        </w:rPr>
        <w:t>.</w:t>
      </w:r>
    </w:p>
    <w:p w14:paraId="7DA84735" w14:textId="77777777" w:rsidR="00201DFB" w:rsidRPr="008E53C3" w:rsidRDefault="00201DFB" w:rsidP="008E53C3">
      <w:pPr>
        <w:pStyle w:val="NoSpacing"/>
        <w:jc w:val="both"/>
        <w:rPr>
          <w:rFonts w:asciiTheme="majorHAnsi" w:hAnsiTheme="majorHAnsi"/>
          <w:sz w:val="24"/>
          <w:szCs w:val="24"/>
        </w:rPr>
      </w:pPr>
    </w:p>
    <w:p w14:paraId="3BC0AA66" w14:textId="77777777" w:rsidR="00BA1C4B" w:rsidRDefault="00BA1C4B" w:rsidP="007C4606">
      <w:pPr>
        <w:pStyle w:val="NoSpacing"/>
        <w:jc w:val="both"/>
        <w:rPr>
          <w:sz w:val="24"/>
          <w:szCs w:val="24"/>
        </w:rPr>
      </w:pPr>
    </w:p>
    <w:p w14:paraId="6955E57E" w14:textId="77777777" w:rsidR="002C52BE" w:rsidRPr="002C52BE" w:rsidRDefault="00454C99" w:rsidP="002C52BE">
      <w:pPr>
        <w:rPr>
          <w:rFonts w:ascii="Times New Roman" w:hAnsi="Times New Roman"/>
          <w:szCs w:val="24"/>
          <w:lang w:val="en-GB"/>
        </w:rPr>
      </w:pPr>
      <w:r>
        <w:t xml:space="preserve">Table 1: </w:t>
      </w:r>
      <w:r w:rsidR="002C52BE" w:rsidRPr="002C52BE">
        <w:t>National Environmental Management Act, 1998 (Act No. 107 of 1998) (NEMA) and Environmental Impact Assessment (EIA) Regulations, 2014 (as amended) - Requirements for Specialist Reports (Appendix 6)</w:t>
      </w:r>
      <w:r w:rsidR="002C52BE">
        <w:t>.</w:t>
      </w:r>
    </w:p>
    <w:p w14:paraId="1F51F5D5" w14:textId="77777777" w:rsidR="0022016D" w:rsidRPr="0022016D" w:rsidRDefault="0022016D" w:rsidP="0022016D">
      <w:pPr>
        <w:pStyle w:val="Caption"/>
        <w:jc w:val="center"/>
        <w:rPr>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7011"/>
        <w:gridCol w:w="1302"/>
      </w:tblGrid>
      <w:tr w:rsidR="00E565BC" w:rsidRPr="00F72758" w14:paraId="71D12055" w14:textId="77777777" w:rsidTr="009004DA">
        <w:trPr>
          <w:trHeight w:val="297"/>
          <w:tblHeader/>
        </w:trPr>
        <w:tc>
          <w:tcPr>
            <w:tcW w:w="390" w:type="pct"/>
            <w:shd w:val="clear" w:color="auto" w:fill="BFBFBF" w:themeFill="background1" w:themeFillShade="BF"/>
          </w:tcPr>
          <w:p w14:paraId="2650A4CD" w14:textId="77777777" w:rsidR="00E565BC" w:rsidRPr="00F72758" w:rsidRDefault="00E565BC" w:rsidP="00CF0662">
            <w:pPr>
              <w:spacing w:before="80" w:line="276" w:lineRule="auto"/>
              <w:rPr>
                <w:rFonts w:cs="Arial"/>
                <w:b/>
                <w:bCs/>
                <w:color w:val="000000"/>
                <w:sz w:val="18"/>
                <w:szCs w:val="18"/>
                <w:lang w:eastAsia="en-ZA"/>
              </w:rPr>
            </w:pPr>
          </w:p>
        </w:tc>
        <w:tc>
          <w:tcPr>
            <w:tcW w:w="3888" w:type="pct"/>
            <w:shd w:val="clear" w:color="auto" w:fill="BFBFBF" w:themeFill="background1" w:themeFillShade="BF"/>
            <w:noWrap/>
            <w:vAlign w:val="center"/>
            <w:hideMark/>
          </w:tcPr>
          <w:p w14:paraId="7ECF1DB1" w14:textId="77777777" w:rsidR="00E565BC" w:rsidRPr="00F72758" w:rsidRDefault="00E565BC" w:rsidP="00233314">
            <w:pPr>
              <w:spacing w:before="80" w:line="276" w:lineRule="auto"/>
              <w:rPr>
                <w:rFonts w:cs="Arial"/>
                <w:b/>
                <w:bCs/>
                <w:color w:val="000000"/>
                <w:sz w:val="18"/>
                <w:szCs w:val="18"/>
                <w:lang w:eastAsia="en-ZA"/>
              </w:rPr>
            </w:pPr>
            <w:r w:rsidRPr="00F72758">
              <w:rPr>
                <w:rFonts w:cs="Arial"/>
                <w:b/>
                <w:bCs/>
                <w:color w:val="000000"/>
                <w:sz w:val="18"/>
                <w:szCs w:val="18"/>
                <w:lang w:eastAsia="en-ZA"/>
              </w:rPr>
              <w:t>A specialist report prepared in terms of the Environmental Impact Regulations of 201</w:t>
            </w:r>
            <w:r w:rsidR="00233314">
              <w:rPr>
                <w:rFonts w:cs="Arial"/>
                <w:b/>
                <w:bCs/>
                <w:color w:val="000000"/>
                <w:sz w:val="18"/>
                <w:szCs w:val="18"/>
                <w:lang w:eastAsia="en-ZA"/>
              </w:rPr>
              <w:t>7</w:t>
            </w:r>
            <w:r w:rsidRPr="00F72758">
              <w:rPr>
                <w:rFonts w:cs="Arial"/>
                <w:b/>
                <w:bCs/>
                <w:color w:val="000000"/>
                <w:sz w:val="18"/>
                <w:szCs w:val="18"/>
                <w:lang w:eastAsia="en-ZA"/>
              </w:rPr>
              <w:t xml:space="preserve"> must contain:</w:t>
            </w:r>
          </w:p>
        </w:tc>
        <w:tc>
          <w:tcPr>
            <w:tcW w:w="722" w:type="pct"/>
            <w:shd w:val="clear" w:color="auto" w:fill="BFBFBF" w:themeFill="background1" w:themeFillShade="BF"/>
            <w:vAlign w:val="center"/>
            <w:hideMark/>
          </w:tcPr>
          <w:p w14:paraId="6AB30B9B" w14:textId="77777777" w:rsidR="00E565BC" w:rsidRPr="00F72758" w:rsidRDefault="00E565BC" w:rsidP="00CF0662">
            <w:pPr>
              <w:spacing w:before="80" w:line="276" w:lineRule="auto"/>
              <w:rPr>
                <w:rFonts w:cs="Arial"/>
                <w:b/>
                <w:bCs/>
                <w:color w:val="000000"/>
                <w:sz w:val="18"/>
                <w:szCs w:val="18"/>
                <w:lang w:eastAsia="en-ZA"/>
              </w:rPr>
            </w:pPr>
            <w:r w:rsidRPr="00F72758">
              <w:rPr>
                <w:rFonts w:cs="Arial"/>
                <w:b/>
                <w:bCs/>
                <w:color w:val="000000"/>
                <w:sz w:val="18"/>
                <w:szCs w:val="18"/>
                <w:lang w:eastAsia="en-ZA"/>
              </w:rPr>
              <w:t>Relevant section in report</w:t>
            </w:r>
          </w:p>
        </w:tc>
      </w:tr>
      <w:tr w:rsidR="00E565BC" w:rsidRPr="00F72758" w14:paraId="1D9CFF52" w14:textId="77777777" w:rsidTr="00CF0662">
        <w:trPr>
          <w:trHeight w:val="297"/>
        </w:trPr>
        <w:tc>
          <w:tcPr>
            <w:tcW w:w="390" w:type="pct"/>
          </w:tcPr>
          <w:p w14:paraId="7ED253B6"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ai</w:t>
            </w:r>
          </w:p>
        </w:tc>
        <w:tc>
          <w:tcPr>
            <w:tcW w:w="3888" w:type="pct"/>
            <w:shd w:val="clear" w:color="auto" w:fill="auto"/>
            <w:noWrap/>
            <w:vAlign w:val="center"/>
            <w:hideMark/>
          </w:tcPr>
          <w:p w14:paraId="65E2709D"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Details of the specialist who prepared the report</w:t>
            </w:r>
            <w:r w:rsidR="002C52BE">
              <w:rPr>
                <w:rFonts w:cs="Arial"/>
                <w:color w:val="000000"/>
                <w:sz w:val="18"/>
                <w:szCs w:val="18"/>
                <w:lang w:eastAsia="en-ZA"/>
              </w:rPr>
              <w:t xml:space="preserve">, </w:t>
            </w:r>
          </w:p>
        </w:tc>
        <w:tc>
          <w:tcPr>
            <w:tcW w:w="722" w:type="pct"/>
            <w:shd w:val="clear" w:color="auto" w:fill="auto"/>
            <w:vAlign w:val="center"/>
            <w:hideMark/>
          </w:tcPr>
          <w:p w14:paraId="3B072ED9" w14:textId="77777777" w:rsidR="00E565BC" w:rsidRPr="00F72758" w:rsidRDefault="00E565BC" w:rsidP="00233314">
            <w:pPr>
              <w:spacing w:before="80" w:line="276" w:lineRule="auto"/>
              <w:rPr>
                <w:rFonts w:cs="Arial"/>
                <w:color w:val="000000"/>
                <w:sz w:val="18"/>
                <w:szCs w:val="18"/>
                <w:lang w:eastAsia="en-ZA"/>
              </w:rPr>
            </w:pPr>
            <w:r>
              <w:rPr>
                <w:rFonts w:cs="Arial"/>
                <w:color w:val="000000"/>
                <w:sz w:val="18"/>
                <w:szCs w:val="18"/>
                <w:lang w:eastAsia="en-ZA"/>
              </w:rPr>
              <w:t xml:space="preserve">Appendix </w:t>
            </w:r>
            <w:r w:rsidR="002D7156">
              <w:rPr>
                <w:rFonts w:cs="Arial"/>
                <w:color w:val="000000"/>
                <w:sz w:val="18"/>
                <w:szCs w:val="18"/>
                <w:lang w:eastAsia="en-ZA"/>
              </w:rPr>
              <w:t>B</w:t>
            </w:r>
          </w:p>
        </w:tc>
      </w:tr>
      <w:tr w:rsidR="00E565BC" w:rsidRPr="00F72758" w14:paraId="2B539EF5" w14:textId="77777777" w:rsidTr="00CF0662">
        <w:trPr>
          <w:trHeight w:val="368"/>
        </w:trPr>
        <w:tc>
          <w:tcPr>
            <w:tcW w:w="390" w:type="pct"/>
          </w:tcPr>
          <w:p w14:paraId="2AFBA104"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aii</w:t>
            </w:r>
          </w:p>
        </w:tc>
        <w:tc>
          <w:tcPr>
            <w:tcW w:w="3888" w:type="pct"/>
            <w:shd w:val="clear" w:color="auto" w:fill="auto"/>
            <w:vAlign w:val="center"/>
            <w:hideMark/>
          </w:tcPr>
          <w:p w14:paraId="125CE116"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expertise of that person to compile a specialist report including a curriculum vitae</w:t>
            </w:r>
          </w:p>
        </w:tc>
        <w:tc>
          <w:tcPr>
            <w:tcW w:w="722" w:type="pct"/>
            <w:shd w:val="clear" w:color="auto" w:fill="auto"/>
            <w:vAlign w:val="center"/>
            <w:hideMark/>
          </w:tcPr>
          <w:p w14:paraId="1033B92D" w14:textId="77777777" w:rsidR="00E565BC" w:rsidRPr="00F72758" w:rsidRDefault="00E565BC" w:rsidP="00233314">
            <w:pPr>
              <w:spacing w:before="80" w:line="276" w:lineRule="auto"/>
              <w:rPr>
                <w:rFonts w:cs="Arial"/>
                <w:color w:val="000000"/>
                <w:sz w:val="18"/>
                <w:szCs w:val="18"/>
                <w:lang w:eastAsia="en-ZA"/>
              </w:rPr>
            </w:pPr>
            <w:r>
              <w:rPr>
                <w:rFonts w:cs="Arial"/>
                <w:color w:val="000000"/>
                <w:sz w:val="18"/>
                <w:szCs w:val="18"/>
                <w:lang w:eastAsia="en-ZA"/>
              </w:rPr>
              <w:t>Appendix</w:t>
            </w:r>
            <w:r w:rsidR="002D7156">
              <w:rPr>
                <w:rFonts w:cs="Arial"/>
                <w:color w:val="000000"/>
                <w:sz w:val="18"/>
                <w:szCs w:val="18"/>
                <w:lang w:eastAsia="en-ZA"/>
              </w:rPr>
              <w:t xml:space="preserve"> B</w:t>
            </w:r>
            <w:r>
              <w:rPr>
                <w:rFonts w:cs="Arial"/>
                <w:color w:val="000000"/>
                <w:sz w:val="18"/>
                <w:szCs w:val="18"/>
                <w:lang w:eastAsia="en-ZA"/>
              </w:rPr>
              <w:t xml:space="preserve"> </w:t>
            </w:r>
          </w:p>
        </w:tc>
      </w:tr>
      <w:tr w:rsidR="00E565BC" w:rsidRPr="00F72758" w14:paraId="7BA61049" w14:textId="77777777" w:rsidTr="00CF0662">
        <w:trPr>
          <w:trHeight w:val="332"/>
        </w:trPr>
        <w:tc>
          <w:tcPr>
            <w:tcW w:w="390" w:type="pct"/>
          </w:tcPr>
          <w:p w14:paraId="4205EBE7"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b</w:t>
            </w:r>
          </w:p>
        </w:tc>
        <w:tc>
          <w:tcPr>
            <w:tcW w:w="3888" w:type="pct"/>
            <w:shd w:val="clear" w:color="auto" w:fill="auto"/>
            <w:vAlign w:val="center"/>
            <w:hideMark/>
          </w:tcPr>
          <w:p w14:paraId="7837E105"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declaration that the person is independent in a form as may be specified by the competent authority</w:t>
            </w:r>
          </w:p>
        </w:tc>
        <w:tc>
          <w:tcPr>
            <w:tcW w:w="722" w:type="pct"/>
            <w:shd w:val="clear" w:color="auto" w:fill="auto"/>
            <w:vAlign w:val="center"/>
            <w:hideMark/>
          </w:tcPr>
          <w:p w14:paraId="12C0706F" w14:textId="22AC1A8A"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Page </w:t>
            </w:r>
            <w:r>
              <w:rPr>
                <w:rFonts w:cs="Arial"/>
                <w:color w:val="000000"/>
                <w:sz w:val="18"/>
                <w:szCs w:val="18"/>
                <w:lang w:eastAsia="en-ZA"/>
              </w:rPr>
              <w:fldChar w:fldCharType="begin"/>
            </w:r>
            <w:r>
              <w:rPr>
                <w:rFonts w:cs="Arial"/>
                <w:color w:val="000000"/>
                <w:sz w:val="18"/>
                <w:szCs w:val="18"/>
                <w:lang w:eastAsia="en-ZA"/>
              </w:rPr>
              <w:instrText xml:space="preserve"> PAGEREF _Ref480369036 \h </w:instrText>
            </w:r>
            <w:r>
              <w:rPr>
                <w:rFonts w:cs="Arial"/>
                <w:color w:val="000000"/>
                <w:sz w:val="18"/>
                <w:szCs w:val="18"/>
                <w:lang w:eastAsia="en-ZA"/>
              </w:rPr>
            </w:r>
            <w:r>
              <w:rPr>
                <w:rFonts w:cs="Arial"/>
                <w:color w:val="000000"/>
                <w:sz w:val="18"/>
                <w:szCs w:val="18"/>
                <w:lang w:eastAsia="en-ZA"/>
              </w:rPr>
              <w:fldChar w:fldCharType="separate"/>
            </w:r>
            <w:r w:rsidR="003D3B1C">
              <w:rPr>
                <w:rFonts w:cs="Arial"/>
                <w:noProof/>
                <w:color w:val="000000"/>
                <w:sz w:val="18"/>
                <w:szCs w:val="18"/>
                <w:lang w:eastAsia="en-ZA"/>
              </w:rPr>
              <w:t>1</w:t>
            </w:r>
            <w:r>
              <w:rPr>
                <w:rFonts w:cs="Arial"/>
                <w:color w:val="000000"/>
                <w:sz w:val="18"/>
                <w:szCs w:val="18"/>
                <w:lang w:eastAsia="en-ZA"/>
              </w:rPr>
              <w:fldChar w:fldCharType="end"/>
            </w:r>
          </w:p>
        </w:tc>
      </w:tr>
      <w:tr w:rsidR="00E565BC" w:rsidRPr="00F72758" w14:paraId="33D72181" w14:textId="77777777" w:rsidTr="00CF0662">
        <w:trPr>
          <w:trHeight w:val="295"/>
        </w:trPr>
        <w:tc>
          <w:tcPr>
            <w:tcW w:w="390" w:type="pct"/>
          </w:tcPr>
          <w:p w14:paraId="2CCBC90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c</w:t>
            </w:r>
          </w:p>
        </w:tc>
        <w:tc>
          <w:tcPr>
            <w:tcW w:w="3888" w:type="pct"/>
            <w:shd w:val="clear" w:color="auto" w:fill="auto"/>
            <w:vAlign w:val="center"/>
            <w:hideMark/>
          </w:tcPr>
          <w:p w14:paraId="20EC5CAD"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 indication of the scope of, and the purpose for which, the report was prepared</w:t>
            </w:r>
          </w:p>
        </w:tc>
        <w:tc>
          <w:tcPr>
            <w:tcW w:w="722" w:type="pct"/>
            <w:shd w:val="clear" w:color="auto" w:fill="auto"/>
            <w:vAlign w:val="center"/>
            <w:hideMark/>
          </w:tcPr>
          <w:p w14:paraId="26AC1CBC" w14:textId="18FCD959"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_Ref480369061 \w \h  \* MERGEFORMAT </w:instrText>
            </w:r>
            <w:r>
              <w:rPr>
                <w:rFonts w:cs="Arial"/>
                <w:color w:val="000000"/>
                <w:sz w:val="18"/>
                <w:szCs w:val="18"/>
                <w:lang w:eastAsia="en-ZA"/>
              </w:rPr>
            </w:r>
            <w:r>
              <w:rPr>
                <w:rFonts w:cs="Arial"/>
                <w:color w:val="000000"/>
                <w:sz w:val="18"/>
                <w:szCs w:val="18"/>
                <w:lang w:eastAsia="en-ZA"/>
              </w:rPr>
              <w:fldChar w:fldCharType="separate"/>
            </w:r>
            <w:r w:rsidR="003D3B1C">
              <w:rPr>
                <w:rFonts w:cs="Arial"/>
                <w:color w:val="000000"/>
                <w:sz w:val="18"/>
                <w:szCs w:val="18"/>
                <w:lang w:eastAsia="en-ZA"/>
              </w:rPr>
              <w:t>1</w:t>
            </w:r>
            <w:r>
              <w:rPr>
                <w:rFonts w:cs="Arial"/>
                <w:color w:val="000000"/>
                <w:sz w:val="18"/>
                <w:szCs w:val="18"/>
                <w:lang w:eastAsia="en-ZA"/>
              </w:rPr>
              <w:fldChar w:fldCharType="end"/>
            </w:r>
          </w:p>
        </w:tc>
      </w:tr>
      <w:tr w:rsidR="00E565BC" w:rsidRPr="00F72758" w14:paraId="66958E5A" w14:textId="77777777" w:rsidTr="00CF0662">
        <w:trPr>
          <w:trHeight w:val="295"/>
        </w:trPr>
        <w:tc>
          <w:tcPr>
            <w:tcW w:w="390" w:type="pct"/>
          </w:tcPr>
          <w:p w14:paraId="5F2D1718"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ci</w:t>
            </w:r>
          </w:p>
        </w:tc>
        <w:tc>
          <w:tcPr>
            <w:tcW w:w="3888" w:type="pct"/>
            <w:shd w:val="clear" w:color="auto" w:fill="auto"/>
            <w:vAlign w:val="center"/>
          </w:tcPr>
          <w:p w14:paraId="5FDBEDA0"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An indication of the quality and age of the base data used for the specialist report: SAHRIS palaeosensitivity map accessed – date of this report</w:t>
            </w:r>
          </w:p>
        </w:tc>
        <w:tc>
          <w:tcPr>
            <w:tcW w:w="722" w:type="pct"/>
            <w:shd w:val="clear" w:color="auto" w:fill="auto"/>
            <w:vAlign w:val="center"/>
          </w:tcPr>
          <w:p w14:paraId="13380146" w14:textId="77777777"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Yes </w:t>
            </w:r>
          </w:p>
        </w:tc>
      </w:tr>
      <w:tr w:rsidR="00E565BC" w:rsidRPr="00F72758" w14:paraId="254A8D52" w14:textId="77777777" w:rsidTr="00CF0662">
        <w:trPr>
          <w:trHeight w:val="271"/>
        </w:trPr>
        <w:tc>
          <w:tcPr>
            <w:tcW w:w="390" w:type="pct"/>
          </w:tcPr>
          <w:p w14:paraId="12830E2E"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cii</w:t>
            </w:r>
          </w:p>
        </w:tc>
        <w:tc>
          <w:tcPr>
            <w:tcW w:w="3888" w:type="pct"/>
            <w:shd w:val="clear" w:color="auto" w:fill="auto"/>
            <w:vAlign w:val="center"/>
            <w:hideMark/>
          </w:tcPr>
          <w:p w14:paraId="48C3BB60"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 description of existing impacts on the site, cumulative impacts of the proposed development and levels of acceptable change</w:t>
            </w:r>
          </w:p>
        </w:tc>
        <w:tc>
          <w:tcPr>
            <w:tcW w:w="722" w:type="pct"/>
            <w:shd w:val="clear" w:color="auto" w:fill="auto"/>
            <w:vAlign w:val="center"/>
            <w:hideMark/>
          </w:tcPr>
          <w:p w14:paraId="17F8225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Section 5</w:t>
            </w:r>
          </w:p>
        </w:tc>
      </w:tr>
      <w:tr w:rsidR="00E565BC" w:rsidRPr="00F72758" w14:paraId="21AA261F" w14:textId="77777777" w:rsidTr="00CF0662">
        <w:trPr>
          <w:trHeight w:val="271"/>
        </w:trPr>
        <w:tc>
          <w:tcPr>
            <w:tcW w:w="390" w:type="pct"/>
          </w:tcPr>
          <w:p w14:paraId="381C463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d</w:t>
            </w:r>
          </w:p>
        </w:tc>
        <w:tc>
          <w:tcPr>
            <w:tcW w:w="3888" w:type="pct"/>
            <w:shd w:val="clear" w:color="auto" w:fill="auto"/>
            <w:vAlign w:val="center"/>
          </w:tcPr>
          <w:p w14:paraId="2FBEE4D4"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date and season of the site investigation and the relevance of the season to the outcome of the assessment</w:t>
            </w:r>
          </w:p>
        </w:tc>
        <w:tc>
          <w:tcPr>
            <w:tcW w:w="722" w:type="pct"/>
            <w:shd w:val="clear" w:color="auto" w:fill="auto"/>
            <w:vAlign w:val="center"/>
          </w:tcPr>
          <w:p w14:paraId="495D76FA" w14:textId="77777777"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230A7D9B" w14:textId="77777777" w:rsidTr="00CF0662">
        <w:trPr>
          <w:trHeight w:val="363"/>
        </w:trPr>
        <w:tc>
          <w:tcPr>
            <w:tcW w:w="390" w:type="pct"/>
          </w:tcPr>
          <w:p w14:paraId="178529D0"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e</w:t>
            </w:r>
          </w:p>
        </w:tc>
        <w:tc>
          <w:tcPr>
            <w:tcW w:w="3888" w:type="pct"/>
            <w:shd w:val="clear" w:color="auto" w:fill="auto"/>
            <w:vAlign w:val="center"/>
            <w:hideMark/>
          </w:tcPr>
          <w:p w14:paraId="6AA1CD07"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the methodology adopted in preparing the report or carrying out the specialised process</w:t>
            </w:r>
          </w:p>
        </w:tc>
        <w:tc>
          <w:tcPr>
            <w:tcW w:w="722" w:type="pct"/>
            <w:shd w:val="clear" w:color="auto" w:fill="auto"/>
            <w:vAlign w:val="center"/>
            <w:hideMark/>
          </w:tcPr>
          <w:p w14:paraId="5C4375C9" w14:textId="02A13DA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_Ref480375745 \r \h  \* MERGEFORMAT </w:instrText>
            </w:r>
            <w:r>
              <w:rPr>
                <w:rFonts w:cs="Arial"/>
                <w:color w:val="000000"/>
                <w:sz w:val="18"/>
                <w:szCs w:val="18"/>
                <w:lang w:eastAsia="en-ZA"/>
              </w:rPr>
            </w:r>
            <w:r>
              <w:rPr>
                <w:rFonts w:cs="Arial"/>
                <w:color w:val="000000"/>
                <w:sz w:val="18"/>
                <w:szCs w:val="18"/>
                <w:lang w:eastAsia="en-ZA"/>
              </w:rPr>
              <w:fldChar w:fldCharType="separate"/>
            </w:r>
            <w:r w:rsidR="003D3B1C">
              <w:rPr>
                <w:rFonts w:cs="Arial"/>
                <w:color w:val="000000"/>
                <w:sz w:val="18"/>
                <w:szCs w:val="18"/>
                <w:lang w:eastAsia="en-ZA"/>
              </w:rPr>
              <w:t>2</w:t>
            </w:r>
            <w:r>
              <w:rPr>
                <w:rFonts w:cs="Arial"/>
                <w:color w:val="000000"/>
                <w:sz w:val="18"/>
                <w:szCs w:val="18"/>
                <w:lang w:eastAsia="en-ZA"/>
              </w:rPr>
              <w:fldChar w:fldCharType="end"/>
            </w:r>
          </w:p>
        </w:tc>
      </w:tr>
      <w:tr w:rsidR="00E565BC" w:rsidRPr="00F72758" w14:paraId="530D66FF" w14:textId="77777777" w:rsidTr="00CF0662">
        <w:trPr>
          <w:trHeight w:val="483"/>
        </w:trPr>
        <w:tc>
          <w:tcPr>
            <w:tcW w:w="390" w:type="pct"/>
          </w:tcPr>
          <w:p w14:paraId="64817820"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f</w:t>
            </w:r>
          </w:p>
        </w:tc>
        <w:tc>
          <w:tcPr>
            <w:tcW w:w="3888" w:type="pct"/>
            <w:shd w:val="clear" w:color="auto" w:fill="auto"/>
            <w:vAlign w:val="center"/>
            <w:hideMark/>
          </w:tcPr>
          <w:p w14:paraId="55EA5524"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specific identified sensitivity of the site related to the activity and its associated structures and infrastructure</w:t>
            </w:r>
          </w:p>
        </w:tc>
        <w:tc>
          <w:tcPr>
            <w:tcW w:w="722" w:type="pct"/>
            <w:shd w:val="clear" w:color="auto" w:fill="auto"/>
            <w:vAlign w:val="center"/>
            <w:hideMark/>
          </w:tcPr>
          <w:p w14:paraId="19D1270A" w14:textId="77777777"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Section 4</w:t>
            </w:r>
          </w:p>
          <w:p w14:paraId="07D35FC3" w14:textId="77777777" w:rsidR="00E565BC" w:rsidRPr="00F72758" w:rsidRDefault="00E565BC" w:rsidP="00CF0662">
            <w:pPr>
              <w:spacing w:before="80" w:line="276" w:lineRule="auto"/>
              <w:rPr>
                <w:rFonts w:cs="Arial"/>
                <w:color w:val="000000"/>
                <w:sz w:val="18"/>
                <w:szCs w:val="18"/>
                <w:lang w:eastAsia="en-ZA"/>
              </w:rPr>
            </w:pPr>
          </w:p>
        </w:tc>
      </w:tr>
      <w:tr w:rsidR="00E565BC" w:rsidRPr="00F72758" w14:paraId="20F864DF" w14:textId="77777777" w:rsidTr="00CF0662">
        <w:trPr>
          <w:trHeight w:val="263"/>
        </w:trPr>
        <w:tc>
          <w:tcPr>
            <w:tcW w:w="390" w:type="pct"/>
          </w:tcPr>
          <w:p w14:paraId="44353674"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g</w:t>
            </w:r>
          </w:p>
        </w:tc>
        <w:tc>
          <w:tcPr>
            <w:tcW w:w="3888" w:type="pct"/>
            <w:shd w:val="clear" w:color="auto" w:fill="auto"/>
            <w:vAlign w:val="center"/>
            <w:hideMark/>
          </w:tcPr>
          <w:p w14:paraId="4876D69C"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 identification of any areas to be avoided, including buffers</w:t>
            </w:r>
          </w:p>
        </w:tc>
        <w:tc>
          <w:tcPr>
            <w:tcW w:w="722" w:type="pct"/>
            <w:shd w:val="clear" w:color="auto" w:fill="auto"/>
            <w:vAlign w:val="center"/>
            <w:hideMark/>
          </w:tcPr>
          <w:p w14:paraId="1213E9AE"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71513A8C" w14:textId="77777777" w:rsidTr="00CF0662">
        <w:trPr>
          <w:trHeight w:val="564"/>
        </w:trPr>
        <w:tc>
          <w:tcPr>
            <w:tcW w:w="390" w:type="pct"/>
          </w:tcPr>
          <w:p w14:paraId="74427C60"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h</w:t>
            </w:r>
          </w:p>
        </w:tc>
        <w:tc>
          <w:tcPr>
            <w:tcW w:w="3888" w:type="pct"/>
            <w:shd w:val="clear" w:color="auto" w:fill="auto"/>
            <w:vAlign w:val="center"/>
            <w:hideMark/>
          </w:tcPr>
          <w:p w14:paraId="35AA6603"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map superimposing the activity including the associated structures and infrastructure on the environmental sensitivities of the site including areas to be avoided, including buffers;</w:t>
            </w:r>
          </w:p>
        </w:tc>
        <w:tc>
          <w:tcPr>
            <w:tcW w:w="722" w:type="pct"/>
            <w:shd w:val="clear" w:color="auto" w:fill="auto"/>
            <w:vAlign w:val="center"/>
            <w:hideMark/>
          </w:tcPr>
          <w:p w14:paraId="651853BC"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5B603E36" w14:textId="77777777" w:rsidTr="00CF0662">
        <w:trPr>
          <w:trHeight w:val="319"/>
        </w:trPr>
        <w:tc>
          <w:tcPr>
            <w:tcW w:w="390" w:type="pct"/>
          </w:tcPr>
          <w:p w14:paraId="543FF23D"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lastRenderedPageBreak/>
              <w:t>i</w:t>
            </w:r>
          </w:p>
        </w:tc>
        <w:tc>
          <w:tcPr>
            <w:tcW w:w="3888" w:type="pct"/>
            <w:shd w:val="clear" w:color="auto" w:fill="auto"/>
            <w:vAlign w:val="center"/>
            <w:hideMark/>
          </w:tcPr>
          <w:p w14:paraId="343CDEDC"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any assumptions made and any uncertainties or gaps in knowledge;</w:t>
            </w:r>
          </w:p>
        </w:tc>
        <w:tc>
          <w:tcPr>
            <w:tcW w:w="722" w:type="pct"/>
            <w:shd w:val="clear" w:color="auto" w:fill="auto"/>
            <w:vAlign w:val="center"/>
            <w:hideMark/>
          </w:tcPr>
          <w:p w14:paraId="1E3E6974" w14:textId="2CE86C6E"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_Ref480375841 \r \h  \* MERGEFORMAT </w:instrText>
            </w:r>
            <w:r>
              <w:rPr>
                <w:rFonts w:cs="Arial"/>
                <w:color w:val="000000"/>
                <w:sz w:val="18"/>
                <w:szCs w:val="18"/>
                <w:lang w:eastAsia="en-ZA"/>
              </w:rPr>
            </w:r>
            <w:r>
              <w:rPr>
                <w:rFonts w:cs="Arial"/>
                <w:color w:val="000000"/>
                <w:sz w:val="18"/>
                <w:szCs w:val="18"/>
                <w:lang w:eastAsia="en-ZA"/>
              </w:rPr>
              <w:fldChar w:fldCharType="separate"/>
            </w:r>
            <w:r w:rsidR="003D3B1C">
              <w:rPr>
                <w:rFonts w:cs="Arial"/>
                <w:color w:val="000000"/>
                <w:sz w:val="18"/>
                <w:szCs w:val="18"/>
                <w:lang w:eastAsia="en-ZA"/>
              </w:rPr>
              <w:t>5</w:t>
            </w:r>
            <w:r>
              <w:rPr>
                <w:rFonts w:cs="Arial"/>
                <w:color w:val="000000"/>
                <w:sz w:val="18"/>
                <w:szCs w:val="18"/>
                <w:lang w:eastAsia="en-ZA"/>
              </w:rPr>
              <w:fldChar w:fldCharType="end"/>
            </w:r>
          </w:p>
        </w:tc>
      </w:tr>
      <w:tr w:rsidR="00E565BC" w:rsidRPr="00F72758" w14:paraId="22621D67" w14:textId="77777777" w:rsidTr="00CF0662">
        <w:trPr>
          <w:trHeight w:val="551"/>
        </w:trPr>
        <w:tc>
          <w:tcPr>
            <w:tcW w:w="390" w:type="pct"/>
          </w:tcPr>
          <w:p w14:paraId="163F8ADE"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j</w:t>
            </w:r>
          </w:p>
        </w:tc>
        <w:tc>
          <w:tcPr>
            <w:tcW w:w="3888" w:type="pct"/>
            <w:shd w:val="clear" w:color="auto" w:fill="auto"/>
            <w:vAlign w:val="center"/>
            <w:hideMark/>
          </w:tcPr>
          <w:p w14:paraId="1EBF13AF"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the findings and potential implications of such findings on the impact of the proposed activity, including identified alternatives, on the environment</w:t>
            </w:r>
          </w:p>
        </w:tc>
        <w:tc>
          <w:tcPr>
            <w:tcW w:w="722" w:type="pct"/>
            <w:shd w:val="clear" w:color="auto" w:fill="auto"/>
            <w:vAlign w:val="center"/>
            <w:hideMark/>
          </w:tcPr>
          <w:p w14:paraId="2362DA6C" w14:textId="3C6E055F"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_Ref480375866 \r \h  \* MERGEFORMAT </w:instrText>
            </w:r>
            <w:r>
              <w:rPr>
                <w:rFonts w:cs="Arial"/>
                <w:color w:val="000000"/>
                <w:sz w:val="18"/>
                <w:szCs w:val="18"/>
                <w:lang w:eastAsia="en-ZA"/>
              </w:rPr>
            </w:r>
            <w:r>
              <w:rPr>
                <w:rFonts w:cs="Arial"/>
                <w:color w:val="000000"/>
                <w:sz w:val="18"/>
                <w:szCs w:val="18"/>
                <w:lang w:eastAsia="en-ZA"/>
              </w:rPr>
              <w:fldChar w:fldCharType="separate"/>
            </w:r>
            <w:r w:rsidR="003D3B1C">
              <w:rPr>
                <w:rFonts w:cs="Arial"/>
                <w:color w:val="000000"/>
                <w:sz w:val="18"/>
                <w:szCs w:val="18"/>
                <w:lang w:eastAsia="en-ZA"/>
              </w:rPr>
              <w:t>4</w:t>
            </w:r>
            <w:r>
              <w:rPr>
                <w:rFonts w:cs="Arial"/>
                <w:color w:val="000000"/>
                <w:sz w:val="18"/>
                <w:szCs w:val="18"/>
                <w:lang w:eastAsia="en-ZA"/>
              </w:rPr>
              <w:fldChar w:fldCharType="end"/>
            </w:r>
          </w:p>
        </w:tc>
      </w:tr>
      <w:tr w:rsidR="00E565BC" w:rsidRPr="00F72758" w14:paraId="2B5E0817" w14:textId="77777777" w:rsidTr="00CF0662">
        <w:trPr>
          <w:trHeight w:val="297"/>
        </w:trPr>
        <w:tc>
          <w:tcPr>
            <w:tcW w:w="390" w:type="pct"/>
          </w:tcPr>
          <w:p w14:paraId="290ECCC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k</w:t>
            </w:r>
          </w:p>
        </w:tc>
        <w:tc>
          <w:tcPr>
            <w:tcW w:w="3888" w:type="pct"/>
            <w:shd w:val="clear" w:color="auto" w:fill="auto"/>
            <w:vAlign w:val="center"/>
            <w:hideMark/>
          </w:tcPr>
          <w:p w14:paraId="37D32917"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mitigation measures for inclusion in the EMPr</w:t>
            </w:r>
          </w:p>
        </w:tc>
        <w:tc>
          <w:tcPr>
            <w:tcW w:w="722" w:type="pct"/>
            <w:shd w:val="clear" w:color="auto" w:fill="auto"/>
            <w:vAlign w:val="center"/>
          </w:tcPr>
          <w:p w14:paraId="3ADC2AAD" w14:textId="77777777" w:rsidR="00E565BC" w:rsidRPr="00F72758" w:rsidRDefault="004478FF" w:rsidP="00B77B3F">
            <w:pPr>
              <w:spacing w:before="80" w:line="276" w:lineRule="auto"/>
              <w:rPr>
                <w:rFonts w:cs="Arial"/>
                <w:color w:val="000000"/>
                <w:sz w:val="18"/>
                <w:szCs w:val="18"/>
                <w:lang w:eastAsia="en-ZA"/>
              </w:rPr>
            </w:pPr>
            <w:r>
              <w:rPr>
                <w:rFonts w:cs="Arial"/>
                <w:color w:val="000000"/>
                <w:sz w:val="18"/>
                <w:szCs w:val="18"/>
                <w:lang w:eastAsia="en-ZA"/>
              </w:rPr>
              <w:t xml:space="preserve">Section </w:t>
            </w:r>
            <w:r w:rsidR="00B77B3F">
              <w:rPr>
                <w:rFonts w:cs="Arial"/>
                <w:color w:val="000000"/>
                <w:sz w:val="18"/>
                <w:szCs w:val="18"/>
                <w:lang w:eastAsia="en-ZA"/>
              </w:rPr>
              <w:t>8</w:t>
            </w:r>
            <w:r>
              <w:rPr>
                <w:rFonts w:cs="Arial"/>
                <w:color w:val="000000"/>
                <w:sz w:val="18"/>
                <w:szCs w:val="18"/>
                <w:lang w:eastAsia="en-ZA"/>
              </w:rPr>
              <w:t xml:space="preserve">, </w:t>
            </w:r>
            <w:r w:rsidR="00E565BC">
              <w:rPr>
                <w:rFonts w:cs="Arial"/>
                <w:color w:val="000000"/>
                <w:sz w:val="18"/>
                <w:szCs w:val="18"/>
                <w:lang w:eastAsia="en-ZA"/>
              </w:rPr>
              <w:t>Appendix A</w:t>
            </w:r>
          </w:p>
        </w:tc>
      </w:tr>
      <w:tr w:rsidR="00E565BC" w:rsidRPr="00F72758" w14:paraId="16917B70" w14:textId="77777777" w:rsidTr="00CF0662">
        <w:trPr>
          <w:trHeight w:val="252"/>
        </w:trPr>
        <w:tc>
          <w:tcPr>
            <w:tcW w:w="390" w:type="pct"/>
          </w:tcPr>
          <w:p w14:paraId="51691AA5"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l</w:t>
            </w:r>
          </w:p>
        </w:tc>
        <w:tc>
          <w:tcPr>
            <w:tcW w:w="3888" w:type="pct"/>
            <w:shd w:val="clear" w:color="auto" w:fill="auto"/>
            <w:vAlign w:val="center"/>
            <w:hideMark/>
          </w:tcPr>
          <w:p w14:paraId="482FFFF0"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conditions for inclusion in the environmental authorisation</w:t>
            </w:r>
          </w:p>
        </w:tc>
        <w:tc>
          <w:tcPr>
            <w:tcW w:w="722" w:type="pct"/>
            <w:shd w:val="clear" w:color="auto" w:fill="auto"/>
            <w:vAlign w:val="center"/>
          </w:tcPr>
          <w:p w14:paraId="747A656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2117DCEF" w14:textId="77777777" w:rsidTr="00CF0662">
        <w:trPr>
          <w:trHeight w:val="411"/>
        </w:trPr>
        <w:tc>
          <w:tcPr>
            <w:tcW w:w="390" w:type="pct"/>
          </w:tcPr>
          <w:p w14:paraId="663928C3"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m</w:t>
            </w:r>
          </w:p>
        </w:tc>
        <w:tc>
          <w:tcPr>
            <w:tcW w:w="3888" w:type="pct"/>
            <w:shd w:val="clear" w:color="auto" w:fill="auto"/>
            <w:vAlign w:val="center"/>
            <w:hideMark/>
          </w:tcPr>
          <w:p w14:paraId="39DDC012"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monitoring requirements for inclusion in the EMPr or environmental authorisation</w:t>
            </w:r>
          </w:p>
        </w:tc>
        <w:tc>
          <w:tcPr>
            <w:tcW w:w="722" w:type="pct"/>
            <w:shd w:val="clear" w:color="auto" w:fill="auto"/>
            <w:vAlign w:val="center"/>
          </w:tcPr>
          <w:p w14:paraId="0B1E365A" w14:textId="77777777" w:rsidR="00E565BC" w:rsidRPr="00F72758" w:rsidRDefault="004478FF" w:rsidP="00B77B3F">
            <w:pPr>
              <w:spacing w:before="80" w:line="276" w:lineRule="auto"/>
              <w:rPr>
                <w:rFonts w:cs="Arial"/>
                <w:color w:val="000000"/>
                <w:sz w:val="18"/>
                <w:szCs w:val="18"/>
                <w:lang w:eastAsia="en-ZA"/>
              </w:rPr>
            </w:pPr>
            <w:r>
              <w:rPr>
                <w:rFonts w:cs="Arial"/>
                <w:color w:val="000000"/>
                <w:sz w:val="18"/>
                <w:szCs w:val="18"/>
                <w:lang w:eastAsia="en-ZA"/>
              </w:rPr>
              <w:t xml:space="preserve">Section </w:t>
            </w:r>
            <w:r w:rsidR="00B77B3F">
              <w:rPr>
                <w:rFonts w:cs="Arial"/>
                <w:color w:val="000000"/>
                <w:sz w:val="18"/>
                <w:szCs w:val="18"/>
                <w:lang w:eastAsia="en-ZA"/>
              </w:rPr>
              <w:t>8</w:t>
            </w:r>
            <w:r>
              <w:rPr>
                <w:rFonts w:cs="Arial"/>
                <w:color w:val="000000"/>
                <w:sz w:val="18"/>
                <w:szCs w:val="18"/>
                <w:lang w:eastAsia="en-ZA"/>
              </w:rPr>
              <w:t xml:space="preserve">, </w:t>
            </w:r>
            <w:r w:rsidR="00E565BC">
              <w:rPr>
                <w:rFonts w:cs="Arial"/>
                <w:color w:val="000000"/>
                <w:sz w:val="18"/>
                <w:szCs w:val="18"/>
                <w:lang w:eastAsia="en-ZA"/>
              </w:rPr>
              <w:t>Appendix A</w:t>
            </w:r>
          </w:p>
        </w:tc>
      </w:tr>
      <w:tr w:rsidR="00E565BC" w:rsidRPr="00F72758" w14:paraId="4DFD1063" w14:textId="77777777" w:rsidTr="00CF0662">
        <w:trPr>
          <w:trHeight w:val="375"/>
        </w:trPr>
        <w:tc>
          <w:tcPr>
            <w:tcW w:w="390" w:type="pct"/>
          </w:tcPr>
          <w:p w14:paraId="2B83862E"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ni</w:t>
            </w:r>
          </w:p>
        </w:tc>
        <w:tc>
          <w:tcPr>
            <w:tcW w:w="3888" w:type="pct"/>
            <w:shd w:val="clear" w:color="auto" w:fill="auto"/>
            <w:vAlign w:val="center"/>
            <w:hideMark/>
          </w:tcPr>
          <w:p w14:paraId="6FBF65E1"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reasoned opinion as to whether the proposed activity or portions thereof should be authorised</w:t>
            </w:r>
          </w:p>
        </w:tc>
        <w:tc>
          <w:tcPr>
            <w:tcW w:w="722" w:type="pct"/>
            <w:shd w:val="clear" w:color="auto" w:fill="auto"/>
            <w:vAlign w:val="center"/>
            <w:hideMark/>
          </w:tcPr>
          <w:p w14:paraId="1CB45A68" w14:textId="77777777" w:rsidR="00E565BC" w:rsidRPr="00F72758" w:rsidRDefault="00201DFB" w:rsidP="00CF0662">
            <w:pPr>
              <w:spacing w:before="80" w:line="276" w:lineRule="auto"/>
              <w:rPr>
                <w:rFonts w:cs="Arial"/>
                <w:color w:val="000000"/>
                <w:sz w:val="18"/>
                <w:szCs w:val="18"/>
                <w:lang w:eastAsia="en-ZA"/>
              </w:rPr>
            </w:pPr>
            <w:r>
              <w:rPr>
                <w:rFonts w:cs="Arial"/>
                <w:color w:val="000000"/>
                <w:sz w:val="18"/>
                <w:szCs w:val="18"/>
                <w:lang w:eastAsia="en-ZA"/>
              </w:rPr>
              <w:t>Section 6</w:t>
            </w:r>
          </w:p>
        </w:tc>
      </w:tr>
      <w:tr w:rsidR="00E565BC" w:rsidRPr="00F72758" w14:paraId="1B624724" w14:textId="77777777" w:rsidTr="00CF0662">
        <w:trPr>
          <w:trHeight w:val="623"/>
        </w:trPr>
        <w:tc>
          <w:tcPr>
            <w:tcW w:w="390" w:type="pct"/>
          </w:tcPr>
          <w:p w14:paraId="006A802F"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nii</w:t>
            </w:r>
          </w:p>
        </w:tc>
        <w:tc>
          <w:tcPr>
            <w:tcW w:w="3888" w:type="pct"/>
            <w:shd w:val="clear" w:color="auto" w:fill="auto"/>
            <w:vAlign w:val="center"/>
            <w:hideMark/>
          </w:tcPr>
          <w:p w14:paraId="10C432DD"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If the opinion is that the proposed activity or portions thereof should be authorised, any avoidance, management and mitigation measures that should be included in the EMPr, and where applicable, the closure plan</w:t>
            </w:r>
          </w:p>
        </w:tc>
        <w:tc>
          <w:tcPr>
            <w:tcW w:w="722" w:type="pct"/>
            <w:shd w:val="clear" w:color="auto" w:fill="auto"/>
            <w:vAlign w:val="center"/>
            <w:hideMark/>
          </w:tcPr>
          <w:p w14:paraId="51E00D12" w14:textId="77777777" w:rsidR="00E565BC" w:rsidRPr="00F72758" w:rsidRDefault="00201DFB" w:rsidP="00CF0662">
            <w:pPr>
              <w:spacing w:before="80" w:line="276" w:lineRule="auto"/>
              <w:rPr>
                <w:rFonts w:cs="Arial"/>
                <w:color w:val="000000"/>
                <w:sz w:val="18"/>
                <w:szCs w:val="18"/>
                <w:lang w:eastAsia="en-ZA"/>
              </w:rPr>
            </w:pPr>
            <w:r>
              <w:rPr>
                <w:rFonts w:cs="Arial"/>
                <w:color w:val="000000"/>
                <w:sz w:val="18"/>
                <w:szCs w:val="18"/>
                <w:lang w:eastAsia="en-ZA"/>
              </w:rPr>
              <w:t>Sections 6, 8</w:t>
            </w:r>
          </w:p>
        </w:tc>
      </w:tr>
      <w:tr w:rsidR="00E565BC" w:rsidRPr="00F72758" w14:paraId="5782E729" w14:textId="77777777" w:rsidTr="00CF0662">
        <w:trPr>
          <w:trHeight w:val="247"/>
        </w:trPr>
        <w:tc>
          <w:tcPr>
            <w:tcW w:w="390" w:type="pct"/>
          </w:tcPr>
          <w:p w14:paraId="244FF8E9"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o</w:t>
            </w:r>
          </w:p>
        </w:tc>
        <w:tc>
          <w:tcPr>
            <w:tcW w:w="3888" w:type="pct"/>
            <w:shd w:val="clear" w:color="auto" w:fill="auto"/>
            <w:vAlign w:val="center"/>
            <w:hideMark/>
          </w:tcPr>
          <w:p w14:paraId="2B0CCB67"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any consultation process that was undertaken during the course of carrying out the study</w:t>
            </w:r>
          </w:p>
        </w:tc>
        <w:tc>
          <w:tcPr>
            <w:tcW w:w="722" w:type="pct"/>
            <w:shd w:val="clear" w:color="auto" w:fill="auto"/>
            <w:vAlign w:val="center"/>
            <w:hideMark/>
          </w:tcPr>
          <w:p w14:paraId="24E3F035"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112A2D4B" w14:textId="77777777" w:rsidTr="00CF0662">
        <w:trPr>
          <w:trHeight w:val="341"/>
        </w:trPr>
        <w:tc>
          <w:tcPr>
            <w:tcW w:w="390" w:type="pct"/>
          </w:tcPr>
          <w:p w14:paraId="53EAFBCA"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p</w:t>
            </w:r>
          </w:p>
        </w:tc>
        <w:tc>
          <w:tcPr>
            <w:tcW w:w="3888" w:type="pct"/>
            <w:shd w:val="clear" w:color="auto" w:fill="auto"/>
            <w:vAlign w:val="center"/>
            <w:hideMark/>
          </w:tcPr>
          <w:p w14:paraId="78CA63CC" w14:textId="77777777" w:rsidR="00E565BC" w:rsidRPr="00F72758" w:rsidRDefault="002C52BE" w:rsidP="002C52BE">
            <w:pPr>
              <w:spacing w:before="80" w:line="276" w:lineRule="auto"/>
              <w:rPr>
                <w:rFonts w:cs="Arial"/>
                <w:color w:val="000000"/>
                <w:sz w:val="18"/>
                <w:szCs w:val="18"/>
                <w:lang w:eastAsia="en-ZA"/>
              </w:rPr>
            </w:pPr>
            <w:r>
              <w:rPr>
                <w:rFonts w:cs="Arial"/>
                <w:color w:val="000000"/>
                <w:sz w:val="18"/>
                <w:szCs w:val="18"/>
                <w:lang w:eastAsia="en-ZA"/>
              </w:rPr>
              <w:t>A summary and copies of</w:t>
            </w:r>
            <w:r w:rsidR="00E565BC" w:rsidRPr="00F72758">
              <w:rPr>
                <w:rFonts w:cs="Arial"/>
                <w:color w:val="000000"/>
                <w:sz w:val="18"/>
                <w:szCs w:val="18"/>
                <w:lang w:eastAsia="en-ZA"/>
              </w:rPr>
              <w:t xml:space="preserve"> any comments that were received during any consultation process</w:t>
            </w:r>
          </w:p>
        </w:tc>
        <w:tc>
          <w:tcPr>
            <w:tcW w:w="722" w:type="pct"/>
            <w:shd w:val="clear" w:color="auto" w:fill="auto"/>
            <w:vAlign w:val="center"/>
            <w:hideMark/>
          </w:tcPr>
          <w:p w14:paraId="07638D23"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14:paraId="6B59D708" w14:textId="77777777" w:rsidTr="00CF0662">
        <w:trPr>
          <w:trHeight w:val="305"/>
        </w:trPr>
        <w:tc>
          <w:tcPr>
            <w:tcW w:w="390" w:type="pct"/>
          </w:tcPr>
          <w:p w14:paraId="1A1844DB"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q</w:t>
            </w:r>
          </w:p>
        </w:tc>
        <w:tc>
          <w:tcPr>
            <w:tcW w:w="3888" w:type="pct"/>
            <w:shd w:val="clear" w:color="auto" w:fill="auto"/>
            <w:vAlign w:val="center"/>
            <w:hideMark/>
          </w:tcPr>
          <w:p w14:paraId="30163849" w14:textId="77777777"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other information requested by the competent authority.</w:t>
            </w:r>
          </w:p>
        </w:tc>
        <w:tc>
          <w:tcPr>
            <w:tcW w:w="722" w:type="pct"/>
            <w:shd w:val="clear" w:color="auto" w:fill="auto"/>
            <w:vAlign w:val="center"/>
            <w:hideMark/>
          </w:tcPr>
          <w:p w14:paraId="5F7A213C" w14:textId="77777777"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2C52BE" w:rsidRPr="00F72758" w14:paraId="47C31C3B" w14:textId="77777777" w:rsidTr="00CF0662">
        <w:trPr>
          <w:trHeight w:val="305"/>
        </w:trPr>
        <w:tc>
          <w:tcPr>
            <w:tcW w:w="390" w:type="pct"/>
          </w:tcPr>
          <w:p w14:paraId="709B3EBF" w14:textId="77777777" w:rsidR="002C52BE" w:rsidRDefault="002C52BE" w:rsidP="00CF0662">
            <w:pPr>
              <w:spacing w:before="80" w:line="276" w:lineRule="auto"/>
              <w:rPr>
                <w:rFonts w:cs="Arial"/>
                <w:color w:val="000000"/>
                <w:sz w:val="18"/>
                <w:szCs w:val="18"/>
                <w:lang w:eastAsia="en-ZA"/>
              </w:rPr>
            </w:pPr>
            <w:r>
              <w:rPr>
                <w:rFonts w:cs="Arial"/>
                <w:color w:val="000000"/>
                <w:sz w:val="18"/>
                <w:szCs w:val="18"/>
                <w:lang w:eastAsia="en-ZA"/>
              </w:rPr>
              <w:t>2</w:t>
            </w:r>
          </w:p>
        </w:tc>
        <w:tc>
          <w:tcPr>
            <w:tcW w:w="3888" w:type="pct"/>
            <w:shd w:val="clear" w:color="auto" w:fill="auto"/>
            <w:vAlign w:val="center"/>
          </w:tcPr>
          <w:p w14:paraId="0EC31482" w14:textId="77777777" w:rsidR="002C52BE" w:rsidRPr="00F72758" w:rsidRDefault="002C52BE" w:rsidP="00CF0662">
            <w:pPr>
              <w:spacing w:before="80" w:line="276" w:lineRule="auto"/>
              <w:rPr>
                <w:rFonts w:cs="Arial"/>
                <w:color w:val="000000"/>
                <w:sz w:val="18"/>
                <w:szCs w:val="18"/>
                <w:lang w:eastAsia="en-ZA"/>
              </w:rPr>
            </w:pPr>
            <w:r w:rsidRPr="002C52BE">
              <w:rPr>
                <w:rFonts w:cs="Arial"/>
                <w:color w:val="000000"/>
                <w:sz w:val="18"/>
                <w:szCs w:val="18"/>
                <w:lang w:eastAsia="en-ZA"/>
              </w:rPr>
              <w:t>Where a government notice gazetted by the Minister provides for any protocol or minimum information requirement to be applied to a specialist report, the requirements as indicated in such notice will apply.</w:t>
            </w:r>
          </w:p>
        </w:tc>
        <w:tc>
          <w:tcPr>
            <w:tcW w:w="722" w:type="pct"/>
            <w:shd w:val="clear" w:color="auto" w:fill="auto"/>
            <w:vAlign w:val="center"/>
          </w:tcPr>
          <w:p w14:paraId="6CF68116" w14:textId="77777777" w:rsidR="002C52BE" w:rsidRDefault="002C52BE" w:rsidP="00CF0662">
            <w:pPr>
              <w:spacing w:before="80" w:line="276" w:lineRule="auto"/>
              <w:rPr>
                <w:rFonts w:cs="Arial"/>
                <w:color w:val="000000"/>
                <w:sz w:val="18"/>
                <w:szCs w:val="18"/>
                <w:lang w:eastAsia="en-ZA"/>
              </w:rPr>
            </w:pPr>
            <w:r>
              <w:rPr>
                <w:rFonts w:cs="Arial"/>
                <w:color w:val="000000"/>
                <w:sz w:val="18"/>
                <w:szCs w:val="18"/>
                <w:lang w:eastAsia="en-ZA"/>
              </w:rPr>
              <w:t>N/A</w:t>
            </w:r>
          </w:p>
        </w:tc>
      </w:tr>
    </w:tbl>
    <w:p w14:paraId="231EEB5C" w14:textId="77777777" w:rsidR="00CB12A7" w:rsidRDefault="00CB12A7" w:rsidP="00034BDD">
      <w:pPr>
        <w:pStyle w:val="NoSpacing"/>
        <w:rPr>
          <w:sz w:val="24"/>
          <w:szCs w:val="24"/>
        </w:rPr>
      </w:pPr>
    </w:p>
    <w:p w14:paraId="7437FFC9" w14:textId="77777777" w:rsidR="00B84636" w:rsidRDefault="00B84636" w:rsidP="00034BDD">
      <w:pPr>
        <w:pStyle w:val="NoSpacing"/>
        <w:rPr>
          <w:sz w:val="24"/>
          <w:szCs w:val="24"/>
        </w:rPr>
      </w:pPr>
    </w:p>
    <w:p w14:paraId="235CBA48" w14:textId="77777777" w:rsidR="00B84636" w:rsidRPr="00F72758" w:rsidRDefault="00B84636" w:rsidP="00034BDD">
      <w:pPr>
        <w:pStyle w:val="NoSpacing"/>
        <w:rPr>
          <w:sz w:val="24"/>
          <w:szCs w:val="24"/>
        </w:rPr>
      </w:pPr>
    </w:p>
    <w:p w14:paraId="2260999E" w14:textId="1B5EBC15" w:rsidR="00DA7E48" w:rsidRDefault="00DA7E48" w:rsidP="00DA7E48">
      <w:pPr>
        <w:pStyle w:val="NoSpacing"/>
        <w:rPr>
          <w:rFonts w:asciiTheme="majorHAnsi" w:hAnsiTheme="majorHAnsi"/>
          <w:b/>
          <w:bCs/>
        </w:rPr>
      </w:pPr>
      <w:r>
        <w:rPr>
          <w:noProof/>
          <w:sz w:val="24"/>
          <w:szCs w:val="24"/>
        </w:rPr>
        <w:lastRenderedPageBreak/>
        <mc:AlternateContent>
          <mc:Choice Requires="wps">
            <w:drawing>
              <wp:anchor distT="0" distB="0" distL="114300" distR="114300" simplePos="0" relativeHeight="251665408" behindDoc="0" locked="0" layoutInCell="1" allowOverlap="1" wp14:anchorId="15B00ABE" wp14:editId="76F8B56F">
                <wp:simplePos x="0" y="0"/>
                <wp:positionH relativeFrom="column">
                  <wp:posOffset>1549400</wp:posOffset>
                </wp:positionH>
                <wp:positionV relativeFrom="paragraph">
                  <wp:posOffset>1682750</wp:posOffset>
                </wp:positionV>
                <wp:extent cx="133350" cy="539750"/>
                <wp:effectExtent l="19050" t="19050" r="38100" b="12700"/>
                <wp:wrapNone/>
                <wp:docPr id="890575301" name="Arrow: Up 4"/>
                <wp:cNvGraphicFramePr/>
                <a:graphic xmlns:a="http://schemas.openxmlformats.org/drawingml/2006/main">
                  <a:graphicData uri="http://schemas.microsoft.com/office/word/2010/wordprocessingShape">
                    <wps:wsp>
                      <wps:cNvSpPr/>
                      <wps:spPr>
                        <a:xfrm>
                          <a:off x="0" y="0"/>
                          <a:ext cx="133350" cy="539750"/>
                        </a:xfrm>
                        <a:prstGeom prst="up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F2E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6" type="#_x0000_t68" style="position:absolute;margin-left:122pt;margin-top:132.5pt;width:10.5pt;height: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" adj="2668" fillcolor="yellow" strokecolor="yellow" strokeweight="2pt"/>
            </w:pict>
          </mc:Fallback>
        </mc:AlternateContent>
      </w:r>
      <w:r w:rsidR="006857D4">
        <w:rPr>
          <w:noProof/>
          <w:sz w:val="24"/>
          <w:szCs w:val="24"/>
        </w:rPr>
        <w:drawing>
          <wp:inline distT="0" distB="0" distL="0" distR="0" wp14:anchorId="1F4B5020" wp14:editId="53FDCB5E">
            <wp:extent cx="5731510" cy="3613150"/>
            <wp:effectExtent l="0" t="0" r="2540" b="6350"/>
            <wp:docPr id="189224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44862" name="Picture 1892244862"/>
                    <pic:cNvPicPr/>
                  </pic:nvPicPr>
                  <pic:blipFill rotWithShape="1">
                    <a:blip r:embed="rId12">
                      <a:extLst>
                        <a:ext uri="{28A0092B-C50C-407E-A947-70E740481C1C}">
                          <a14:useLocalDpi xmlns:a14="http://schemas.microsoft.com/office/drawing/2010/main" val="0"/>
                        </a:ext>
                      </a:extLst>
                    </a:blip>
                    <a:srcRect t="10487"/>
                    <a:stretch/>
                  </pic:blipFill>
                  <pic:spPr bwMode="auto">
                    <a:xfrm>
                      <a:off x="0" y="0"/>
                      <a:ext cx="5731510" cy="3613150"/>
                    </a:xfrm>
                    <a:prstGeom prst="rect">
                      <a:avLst/>
                    </a:prstGeom>
                    <a:ln>
                      <a:noFill/>
                    </a:ln>
                    <a:extLst>
                      <a:ext uri="{53640926-AAD7-44D8-BBD7-CCE9431645EC}">
                        <a14:shadowObscured xmlns:a14="http://schemas.microsoft.com/office/drawing/2010/main"/>
                      </a:ext>
                    </a:extLst>
                  </pic:spPr>
                </pic:pic>
              </a:graphicData>
            </a:graphic>
          </wp:inline>
        </w:drawing>
      </w:r>
      <w:bookmarkStart w:id="7" w:name="_Toc92357810"/>
      <w:bookmarkStart w:id="8" w:name="_Toc92611922"/>
      <w:bookmarkStart w:id="9" w:name="_Toc92612182"/>
      <w:bookmarkStart w:id="10" w:name="_Toc96098308"/>
      <w:bookmarkStart w:id="11" w:name="_Toc96782456"/>
      <w:bookmarkStart w:id="12" w:name="_Toc90968173"/>
      <w:r w:rsidR="00D4793C" w:rsidRPr="00DA7E48">
        <w:rPr>
          <w:rFonts w:asciiTheme="majorHAnsi" w:hAnsiTheme="majorHAnsi"/>
          <w:b/>
          <w:bCs/>
        </w:rPr>
        <w:t xml:space="preserve">Figure </w:t>
      </w:r>
      <w:r w:rsidRPr="00DA7E48">
        <w:rPr>
          <w:rFonts w:asciiTheme="majorHAnsi" w:hAnsiTheme="majorHAnsi"/>
          <w:b/>
          <w:bCs/>
        </w:rPr>
        <w:fldChar w:fldCharType="begin"/>
      </w:r>
      <w:r w:rsidRPr="00DA7E48">
        <w:rPr>
          <w:rFonts w:asciiTheme="majorHAnsi" w:hAnsiTheme="majorHAnsi"/>
          <w:b/>
          <w:bCs/>
        </w:rPr>
        <w:instrText xml:space="preserve"> SEQ Figure \* ARABIC </w:instrText>
      </w:r>
      <w:r w:rsidRPr="00DA7E48">
        <w:rPr>
          <w:rFonts w:asciiTheme="majorHAnsi" w:hAnsiTheme="majorHAnsi"/>
          <w:b/>
          <w:bCs/>
        </w:rPr>
        <w:fldChar w:fldCharType="separate"/>
      </w:r>
      <w:r w:rsidR="003D3B1C">
        <w:rPr>
          <w:rFonts w:asciiTheme="majorHAnsi" w:hAnsiTheme="majorHAnsi"/>
          <w:b/>
          <w:bCs/>
          <w:noProof/>
        </w:rPr>
        <w:t>1</w:t>
      </w:r>
      <w:r w:rsidRPr="00DA7E48">
        <w:rPr>
          <w:rFonts w:asciiTheme="majorHAnsi" w:hAnsiTheme="majorHAnsi"/>
          <w:b/>
          <w:bCs/>
          <w:noProof/>
        </w:rPr>
        <w:fldChar w:fldCharType="end"/>
      </w:r>
      <w:r w:rsidR="00D4793C" w:rsidRPr="00DA7E48">
        <w:rPr>
          <w:rFonts w:asciiTheme="majorHAnsi" w:hAnsiTheme="majorHAnsi"/>
          <w:b/>
          <w:bCs/>
        </w:rPr>
        <w:t xml:space="preserve">: Google Earth map of the </w:t>
      </w:r>
      <w:r w:rsidR="00B353C7" w:rsidRPr="00DA7E48">
        <w:rPr>
          <w:rFonts w:asciiTheme="majorHAnsi" w:hAnsiTheme="majorHAnsi"/>
          <w:b/>
          <w:bCs/>
        </w:rPr>
        <w:t xml:space="preserve">general area to show the relative landmarks. The </w:t>
      </w:r>
      <w:r w:rsidR="00672C55" w:rsidRPr="00DA7E48">
        <w:rPr>
          <w:rFonts w:asciiTheme="majorHAnsi" w:hAnsiTheme="majorHAnsi"/>
          <w:b/>
          <w:bCs/>
        </w:rPr>
        <w:t xml:space="preserve">proposed </w:t>
      </w:r>
      <w:r>
        <w:rPr>
          <w:rFonts w:asciiTheme="majorHAnsi" w:hAnsiTheme="majorHAnsi"/>
          <w:b/>
          <w:bCs/>
        </w:rPr>
        <w:t>NTT Witwater airfield indicated by the arrow</w:t>
      </w:r>
      <w:r w:rsidR="00B353C7" w:rsidRPr="00DA7E48">
        <w:rPr>
          <w:rFonts w:asciiTheme="majorHAnsi" w:hAnsiTheme="majorHAnsi"/>
          <w:b/>
          <w:bCs/>
        </w:rPr>
        <w:t>.</w:t>
      </w:r>
      <w:bookmarkEnd w:id="7"/>
      <w:bookmarkEnd w:id="8"/>
      <w:bookmarkEnd w:id="9"/>
      <w:bookmarkEnd w:id="10"/>
      <w:bookmarkEnd w:id="11"/>
    </w:p>
    <w:p w14:paraId="5477F847" w14:textId="77777777" w:rsidR="00DA7E48" w:rsidRDefault="00DA7E48" w:rsidP="00DA7E48">
      <w:pPr>
        <w:pStyle w:val="NoSpacing"/>
        <w:rPr>
          <w:rFonts w:asciiTheme="majorHAnsi" w:hAnsiTheme="majorHAnsi"/>
          <w:b/>
          <w:bCs/>
        </w:rPr>
      </w:pPr>
    </w:p>
    <w:p w14:paraId="5061C31C" w14:textId="077EB133" w:rsidR="00B353C7" w:rsidRDefault="00DA7E48" w:rsidP="00DA7E48">
      <w:pPr>
        <w:pStyle w:val="NoSpacing"/>
        <w:rPr>
          <w:sz w:val="24"/>
          <w:szCs w:val="24"/>
        </w:rPr>
      </w:pPr>
      <w:r>
        <w:rPr>
          <w:noProof/>
          <w:sz w:val="24"/>
          <w:szCs w:val="24"/>
        </w:rPr>
        <w:drawing>
          <wp:inline distT="0" distB="0" distL="0" distR="0" wp14:anchorId="589892E2" wp14:editId="33E9A134">
            <wp:extent cx="5542280" cy="3994150"/>
            <wp:effectExtent l="0" t="0" r="1270" b="6350"/>
            <wp:docPr id="283565055" name="Picture 3" descr="An aerial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5055" name="Picture 3" descr="An aerial view of a la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56736" cy="4004568"/>
                    </a:xfrm>
                    <a:prstGeom prst="rect">
                      <a:avLst/>
                    </a:prstGeom>
                  </pic:spPr>
                </pic:pic>
              </a:graphicData>
            </a:graphic>
          </wp:inline>
        </w:drawing>
      </w:r>
    </w:p>
    <w:p w14:paraId="5186F165" w14:textId="4658617B" w:rsidR="005660D5" w:rsidRDefault="00632581" w:rsidP="00632581">
      <w:pPr>
        <w:pStyle w:val="Caption"/>
      </w:pPr>
      <w:bookmarkStart w:id="13" w:name="_Toc92612183"/>
      <w:bookmarkStart w:id="14" w:name="_Toc96098309"/>
      <w:bookmarkStart w:id="15" w:name="_Toc96782457"/>
      <w:r>
        <w:t xml:space="preserve">Figure </w:t>
      </w:r>
      <w:r>
        <w:fldChar w:fldCharType="begin"/>
      </w:r>
      <w:r>
        <w:instrText xml:space="preserve"> SEQ Figure \* ARABIC </w:instrText>
      </w:r>
      <w:r>
        <w:fldChar w:fldCharType="separate"/>
      </w:r>
      <w:r w:rsidR="003D3B1C">
        <w:rPr>
          <w:noProof/>
        </w:rPr>
        <w:t>2</w:t>
      </w:r>
      <w:r>
        <w:rPr>
          <w:noProof/>
        </w:rPr>
        <w:fldChar w:fldCharType="end"/>
      </w:r>
      <w:r w:rsidR="00B353C7" w:rsidRPr="00632581">
        <w:t xml:space="preserve">: Google Earth Map of the </w:t>
      </w:r>
      <w:r w:rsidR="00D4793C" w:rsidRPr="00632581">
        <w:t xml:space="preserve">proposed </w:t>
      </w:r>
      <w:r w:rsidR="00DA7E48">
        <w:rPr>
          <w:lang w:val="en-ZA"/>
        </w:rPr>
        <w:t xml:space="preserve">NTT Witwater Airfield. Runway shown by the thin white line. </w:t>
      </w:r>
      <w:bookmarkEnd w:id="12"/>
      <w:bookmarkEnd w:id="13"/>
      <w:bookmarkEnd w:id="14"/>
      <w:bookmarkEnd w:id="15"/>
    </w:p>
    <w:p w14:paraId="40E7A2EE" w14:textId="77777777" w:rsidR="00672C55" w:rsidRDefault="00672C55" w:rsidP="00672C55">
      <w:pPr>
        <w:pStyle w:val="NoSpacing"/>
      </w:pPr>
    </w:p>
    <w:p w14:paraId="41AE80D2" w14:textId="77777777" w:rsidR="00F80D04" w:rsidRPr="00F72758" w:rsidRDefault="00F80D04" w:rsidP="007837B0">
      <w:pPr>
        <w:pStyle w:val="Heading1"/>
      </w:pPr>
      <w:bookmarkStart w:id="16" w:name="_Ref480375745"/>
      <w:bookmarkStart w:id="17" w:name="_Toc92611886"/>
      <w:r w:rsidRPr="00F72758">
        <w:lastRenderedPageBreak/>
        <w:t>Methods</w:t>
      </w:r>
      <w:r w:rsidR="00BD47F3" w:rsidRPr="00F72758">
        <w:t xml:space="preserve"> and Terms of Reference</w:t>
      </w:r>
      <w:bookmarkEnd w:id="16"/>
      <w:bookmarkEnd w:id="17"/>
    </w:p>
    <w:p w14:paraId="5E90C131" w14:textId="77777777" w:rsidR="00F80D04" w:rsidRPr="00E21905" w:rsidRDefault="007837B0" w:rsidP="00F6741B">
      <w:pPr>
        <w:pStyle w:val="NoSpacing"/>
        <w:jc w:val="both"/>
        <w:rPr>
          <w:rFonts w:asciiTheme="majorHAnsi" w:hAnsiTheme="majorHAnsi"/>
          <w:sz w:val="24"/>
          <w:szCs w:val="24"/>
        </w:rPr>
      </w:pPr>
      <w:r w:rsidRPr="00E21905">
        <w:rPr>
          <w:rFonts w:asciiTheme="majorHAnsi" w:hAnsiTheme="majorHAnsi"/>
          <w:sz w:val="24"/>
          <w:szCs w:val="24"/>
        </w:rPr>
        <w:t xml:space="preserve">The Terms of Reference (ToR) for this study were to undertake a PIA and provide feasible management measures to comply with the requirements </w:t>
      </w:r>
      <w:r w:rsidR="00EF32B2" w:rsidRPr="00E21905">
        <w:rPr>
          <w:rFonts w:asciiTheme="majorHAnsi" w:hAnsiTheme="majorHAnsi"/>
          <w:sz w:val="24"/>
          <w:szCs w:val="24"/>
        </w:rPr>
        <w:t>of SAHRA</w:t>
      </w:r>
      <w:r w:rsidRPr="00E21905">
        <w:rPr>
          <w:rFonts w:asciiTheme="majorHAnsi" w:hAnsiTheme="majorHAnsi"/>
          <w:sz w:val="24"/>
          <w:szCs w:val="24"/>
        </w:rPr>
        <w:t xml:space="preserve">. </w:t>
      </w:r>
    </w:p>
    <w:p w14:paraId="72506AE3" w14:textId="77777777" w:rsidR="00F6741B" w:rsidRPr="00E21905" w:rsidRDefault="00F6741B" w:rsidP="00F6741B">
      <w:pPr>
        <w:pStyle w:val="NoSpacing"/>
        <w:jc w:val="both"/>
        <w:rPr>
          <w:rFonts w:asciiTheme="majorHAnsi" w:hAnsiTheme="majorHAnsi"/>
          <w:sz w:val="24"/>
          <w:szCs w:val="24"/>
        </w:rPr>
      </w:pPr>
      <w:r w:rsidRPr="00E21905">
        <w:rPr>
          <w:rFonts w:asciiTheme="majorHAnsi" w:hAnsiTheme="majorHAnsi"/>
          <w:sz w:val="24"/>
          <w:szCs w:val="24"/>
        </w:rPr>
        <w:t>The methods employed to address the ToR included:</w:t>
      </w:r>
    </w:p>
    <w:p w14:paraId="12216A7F" w14:textId="77777777" w:rsidR="00F6741B" w:rsidRPr="00E21905" w:rsidRDefault="00F6741B" w:rsidP="00F6741B">
      <w:pPr>
        <w:pStyle w:val="NoSpacing"/>
        <w:numPr>
          <w:ilvl w:val="0"/>
          <w:numId w:val="13"/>
        </w:numPr>
        <w:jc w:val="both"/>
        <w:rPr>
          <w:rFonts w:asciiTheme="majorHAnsi" w:hAnsiTheme="majorHAnsi"/>
          <w:sz w:val="24"/>
          <w:szCs w:val="24"/>
        </w:rPr>
      </w:pPr>
      <w:r w:rsidRPr="00E21905">
        <w:rPr>
          <w:rFonts w:asciiTheme="majorHAnsi" w:hAnsiTheme="majorHAnsi"/>
          <w:sz w:val="24"/>
          <w:szCs w:val="24"/>
        </w:rPr>
        <w:t xml:space="preserve">Consultation of geological maps, literature, palaeontological databases, published and unpublished records to determine the likelihood of fossils </w:t>
      </w:r>
      <w:r w:rsidR="000F11AD" w:rsidRPr="00E21905">
        <w:rPr>
          <w:rFonts w:asciiTheme="majorHAnsi" w:hAnsiTheme="majorHAnsi"/>
          <w:sz w:val="24"/>
          <w:szCs w:val="24"/>
        </w:rPr>
        <w:t>occurring in the affected areas. Sources included records housed at the Evolutionary Studies Institute at the University of the Witwatersrand and SAHRA databases;</w:t>
      </w:r>
    </w:p>
    <w:p w14:paraId="26FF507F" w14:textId="77777777" w:rsidR="00F6741B" w:rsidRPr="00E21905" w:rsidRDefault="00F6741B" w:rsidP="00F6741B">
      <w:pPr>
        <w:pStyle w:val="NoSpacing"/>
        <w:numPr>
          <w:ilvl w:val="0"/>
          <w:numId w:val="13"/>
        </w:numPr>
        <w:jc w:val="both"/>
        <w:rPr>
          <w:rFonts w:asciiTheme="majorHAnsi" w:hAnsiTheme="majorHAnsi"/>
          <w:sz w:val="24"/>
          <w:szCs w:val="24"/>
        </w:rPr>
      </w:pPr>
      <w:r w:rsidRPr="00E21905">
        <w:rPr>
          <w:rFonts w:asciiTheme="majorHAnsi" w:hAnsiTheme="majorHAnsi"/>
          <w:sz w:val="24"/>
          <w:szCs w:val="24"/>
        </w:rPr>
        <w:t>Where necessary, site visits by a qualified palaeontologist to locate any fossils and assess their importance (</w:t>
      </w:r>
      <w:r w:rsidRPr="00E21905">
        <w:rPr>
          <w:rFonts w:asciiTheme="majorHAnsi" w:hAnsiTheme="majorHAnsi"/>
          <w:i/>
          <w:sz w:val="24"/>
          <w:szCs w:val="24"/>
        </w:rPr>
        <w:t>not applicable to this assessment</w:t>
      </w:r>
      <w:r w:rsidRPr="00E21905">
        <w:rPr>
          <w:rFonts w:asciiTheme="majorHAnsi" w:hAnsiTheme="majorHAnsi"/>
          <w:sz w:val="24"/>
          <w:szCs w:val="24"/>
        </w:rPr>
        <w:t>);</w:t>
      </w:r>
    </w:p>
    <w:p w14:paraId="2BBFE11E" w14:textId="77777777" w:rsidR="00F6741B" w:rsidRPr="00E21905" w:rsidRDefault="00F6741B" w:rsidP="00F6741B">
      <w:pPr>
        <w:pStyle w:val="NoSpacing"/>
        <w:numPr>
          <w:ilvl w:val="0"/>
          <w:numId w:val="13"/>
        </w:numPr>
        <w:jc w:val="both"/>
        <w:rPr>
          <w:rFonts w:asciiTheme="majorHAnsi" w:hAnsiTheme="majorHAnsi"/>
          <w:sz w:val="24"/>
          <w:szCs w:val="24"/>
        </w:rPr>
      </w:pPr>
      <w:r w:rsidRPr="00E21905">
        <w:rPr>
          <w:rFonts w:asciiTheme="majorHAnsi" w:hAnsiTheme="majorHAnsi"/>
          <w:sz w:val="24"/>
          <w:szCs w:val="24"/>
        </w:rPr>
        <w:t>Where appropriate, collection of unique or rare fossils with the necessary permits for storage and curation at an appropriate facility (</w:t>
      </w:r>
      <w:r w:rsidRPr="00E21905">
        <w:rPr>
          <w:rFonts w:asciiTheme="majorHAnsi" w:hAnsiTheme="majorHAnsi"/>
          <w:i/>
          <w:sz w:val="24"/>
          <w:szCs w:val="24"/>
        </w:rPr>
        <w:t>not applicable to this assessment</w:t>
      </w:r>
      <w:r w:rsidRPr="00E21905">
        <w:rPr>
          <w:rFonts w:asciiTheme="majorHAnsi" w:hAnsiTheme="majorHAnsi"/>
          <w:sz w:val="24"/>
          <w:szCs w:val="24"/>
        </w:rPr>
        <w:t>); and</w:t>
      </w:r>
    </w:p>
    <w:p w14:paraId="7B2C1296" w14:textId="77777777" w:rsidR="00F6741B" w:rsidRPr="00E21905" w:rsidRDefault="00F6741B" w:rsidP="00F6741B">
      <w:pPr>
        <w:pStyle w:val="NoSpacing"/>
        <w:numPr>
          <w:ilvl w:val="0"/>
          <w:numId w:val="13"/>
        </w:numPr>
        <w:jc w:val="both"/>
        <w:rPr>
          <w:rFonts w:asciiTheme="majorHAnsi" w:hAnsiTheme="majorHAnsi"/>
          <w:sz w:val="24"/>
          <w:szCs w:val="24"/>
        </w:rPr>
      </w:pPr>
      <w:r w:rsidRPr="00E21905">
        <w:rPr>
          <w:rFonts w:asciiTheme="majorHAnsi" w:hAnsiTheme="majorHAnsi"/>
          <w:sz w:val="24"/>
          <w:szCs w:val="24"/>
        </w:rPr>
        <w:t>Determination of fossils</w:t>
      </w:r>
      <w:r w:rsidR="00181DF9" w:rsidRPr="00E21905">
        <w:rPr>
          <w:rFonts w:asciiTheme="majorHAnsi" w:hAnsiTheme="majorHAnsi"/>
          <w:sz w:val="24"/>
          <w:szCs w:val="24"/>
        </w:rPr>
        <w:t>’</w:t>
      </w:r>
      <w:r w:rsidRPr="00E21905">
        <w:rPr>
          <w:rFonts w:asciiTheme="majorHAnsi" w:hAnsiTheme="majorHAnsi"/>
          <w:sz w:val="24"/>
          <w:szCs w:val="24"/>
        </w:rPr>
        <w:t xml:space="preserve"> representivity or scientific importance to decide if the fossils can be destroyed or a representative sample collected (</w:t>
      </w:r>
      <w:r w:rsidRPr="00E21905">
        <w:rPr>
          <w:rFonts w:asciiTheme="majorHAnsi" w:hAnsiTheme="majorHAnsi"/>
          <w:i/>
          <w:sz w:val="24"/>
          <w:szCs w:val="24"/>
        </w:rPr>
        <w:t>not applicable to this assessment</w:t>
      </w:r>
      <w:r w:rsidRPr="00E21905">
        <w:rPr>
          <w:rFonts w:asciiTheme="majorHAnsi" w:hAnsiTheme="majorHAnsi"/>
          <w:sz w:val="24"/>
          <w:szCs w:val="24"/>
        </w:rPr>
        <w:t>).</w:t>
      </w:r>
    </w:p>
    <w:p w14:paraId="64D20AC3" w14:textId="77777777" w:rsidR="00F6741B" w:rsidRPr="00F72758" w:rsidRDefault="00F6741B" w:rsidP="00F6741B"/>
    <w:p w14:paraId="68F3C7DC" w14:textId="77777777" w:rsidR="00F80D04" w:rsidRDefault="00F80D04" w:rsidP="007837B0">
      <w:pPr>
        <w:pStyle w:val="Heading1"/>
      </w:pPr>
      <w:bookmarkStart w:id="18" w:name="_Toc480376672"/>
      <w:bookmarkStart w:id="19" w:name="_Toc504306285"/>
      <w:bookmarkStart w:id="20" w:name="_Toc92611887"/>
      <w:r w:rsidRPr="00F72758">
        <w:t>Geology and Palaeontology</w:t>
      </w:r>
      <w:bookmarkEnd w:id="18"/>
      <w:bookmarkEnd w:id="19"/>
      <w:bookmarkEnd w:id="20"/>
    </w:p>
    <w:p w14:paraId="6B4727C6" w14:textId="77777777" w:rsidR="00587040" w:rsidRDefault="00587040" w:rsidP="00587040">
      <w:pPr>
        <w:pStyle w:val="Heading2"/>
      </w:pPr>
      <w:bookmarkStart w:id="21" w:name="_Toc92611888"/>
      <w:r>
        <w:t>Project location and geological context</w:t>
      </w:r>
      <w:bookmarkEnd w:id="21"/>
    </w:p>
    <w:p w14:paraId="23CDC381" w14:textId="77777777" w:rsidR="007E79A4" w:rsidRDefault="007E79A4" w:rsidP="007E79A4">
      <w:pPr>
        <w:pStyle w:val="NoSpacing"/>
        <w:rPr>
          <w:sz w:val="24"/>
          <w:szCs w:val="24"/>
        </w:rPr>
      </w:pPr>
    </w:p>
    <w:p w14:paraId="27D1E6FC" w14:textId="6F4DAC19" w:rsidR="006D787B" w:rsidRDefault="00DA7E48" w:rsidP="00183C3F">
      <w:pPr>
        <w:pStyle w:val="NoSpacing"/>
      </w:pPr>
      <w:r>
        <w:rPr>
          <w:noProof/>
          <w:lang w:eastAsia="en-ZA"/>
        </w:rPr>
        <mc:AlternateContent>
          <mc:Choice Requires="wps">
            <w:drawing>
              <wp:anchor distT="0" distB="0" distL="114300" distR="114300" simplePos="0" relativeHeight="251663360" behindDoc="0" locked="0" layoutInCell="1" allowOverlap="1" wp14:anchorId="7B1B8DB2" wp14:editId="00325101">
                <wp:simplePos x="0" y="0"/>
                <wp:positionH relativeFrom="column">
                  <wp:posOffset>2607311</wp:posOffset>
                </wp:positionH>
                <wp:positionV relativeFrom="paragraph">
                  <wp:posOffset>1148081</wp:posOffset>
                </wp:positionV>
                <wp:extent cx="56679" cy="597338"/>
                <wp:effectExtent l="76200" t="19050" r="76835" b="31750"/>
                <wp:wrapNone/>
                <wp:docPr id="13" name="Rectangle 13"/>
                <wp:cNvGraphicFramePr/>
                <a:graphic xmlns:a="http://schemas.openxmlformats.org/drawingml/2006/main">
                  <a:graphicData uri="http://schemas.microsoft.com/office/word/2010/wordprocessingShape">
                    <wps:wsp>
                      <wps:cNvSpPr/>
                      <wps:spPr>
                        <a:xfrm rot="20992904">
                          <a:off x="0" y="0"/>
                          <a:ext cx="56679" cy="59733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0113" id="Rectangle 13" o:spid="_x0000_s1026" style="position:absolute;margin-left:205.3pt;margin-top:90.4pt;width:4.45pt;height:47.05pt;rotation:-6631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" filled="f" strokecolor="yellow" strokeweight="2pt"/>
            </w:pict>
          </mc:Fallback>
        </mc:AlternateContent>
      </w:r>
      <w:r>
        <w:rPr>
          <w:noProof/>
        </w:rPr>
        <w:drawing>
          <wp:inline distT="0" distB="0" distL="0" distR="0" wp14:anchorId="75800E29" wp14:editId="4646EE44">
            <wp:extent cx="5774682" cy="3232150"/>
            <wp:effectExtent l="0" t="0" r="0" b="6350"/>
            <wp:docPr id="1551533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3945" name="Picture 1551533945"/>
                    <pic:cNvPicPr/>
                  </pic:nvPicPr>
                  <pic:blipFill rotWithShape="1">
                    <a:blip r:embed="rId14">
                      <a:extLst>
                        <a:ext uri="{28A0092B-C50C-407E-A947-70E740481C1C}">
                          <a14:useLocalDpi xmlns:a14="http://schemas.microsoft.com/office/drawing/2010/main" val="0"/>
                        </a:ext>
                      </a:extLst>
                    </a:blip>
                    <a:srcRect r="8154" b="16351"/>
                    <a:stretch/>
                  </pic:blipFill>
                  <pic:spPr bwMode="auto">
                    <a:xfrm>
                      <a:off x="0" y="0"/>
                      <a:ext cx="5778617" cy="3234353"/>
                    </a:xfrm>
                    <a:prstGeom prst="rect">
                      <a:avLst/>
                    </a:prstGeom>
                    <a:ln>
                      <a:noFill/>
                    </a:ln>
                    <a:extLst>
                      <a:ext uri="{53640926-AAD7-44D8-BBD7-CCE9431645EC}">
                        <a14:shadowObscured xmlns:a14="http://schemas.microsoft.com/office/drawing/2010/main"/>
                      </a:ext>
                    </a:extLst>
                  </pic:spPr>
                </pic:pic>
              </a:graphicData>
            </a:graphic>
          </wp:inline>
        </w:drawing>
      </w:r>
    </w:p>
    <w:p w14:paraId="3A971116" w14:textId="61C0D54E" w:rsidR="004539C4" w:rsidRPr="00632581" w:rsidRDefault="00632581" w:rsidP="00632581">
      <w:pPr>
        <w:pStyle w:val="Caption"/>
      </w:pPr>
      <w:bookmarkStart w:id="22" w:name="_Toc90968174"/>
      <w:bookmarkStart w:id="23" w:name="_Toc92612184"/>
      <w:bookmarkStart w:id="24" w:name="_Toc96098310"/>
      <w:bookmarkStart w:id="25" w:name="_Toc96782458"/>
      <w:r>
        <w:t xml:space="preserve">Figure </w:t>
      </w:r>
      <w:r w:rsidR="006936DA">
        <w:rPr>
          <w:lang w:val="en-ZA"/>
        </w:rPr>
        <w:t>3</w:t>
      </w:r>
      <w:r w:rsidR="00AA1522" w:rsidRPr="00632581">
        <w:t xml:space="preserve">: Geological map of the area around </w:t>
      </w:r>
      <w:r w:rsidR="0092720D" w:rsidRPr="00632581">
        <w:t xml:space="preserve">the </w:t>
      </w:r>
      <w:r w:rsidR="00DA7E48">
        <w:rPr>
          <w:lang w:val="en-ZA"/>
        </w:rPr>
        <w:t>Farm Witwater</w:t>
      </w:r>
      <w:r w:rsidR="0009162B">
        <w:rPr>
          <w:lang w:val="en-ZA"/>
        </w:rPr>
        <w:t xml:space="preserve"> </w:t>
      </w:r>
      <w:r w:rsidR="00DA7E48">
        <w:rPr>
          <w:lang w:val="en-ZA"/>
        </w:rPr>
        <w:t>44</w:t>
      </w:r>
      <w:r w:rsidR="0009162B">
        <w:rPr>
          <w:lang w:val="en-ZA"/>
        </w:rPr>
        <w:t>.</w:t>
      </w:r>
      <w:bookmarkEnd w:id="22"/>
      <w:r w:rsidR="00B353C7" w:rsidRPr="00632581">
        <w:t xml:space="preserve"> </w:t>
      </w:r>
      <w:r w:rsidR="0092720D" w:rsidRPr="00632581">
        <w:t>T</w:t>
      </w:r>
      <w:r w:rsidR="000962D3" w:rsidRPr="00632581">
        <w:t xml:space="preserve">he </w:t>
      </w:r>
      <w:r w:rsidR="004539C4" w:rsidRPr="00632581">
        <w:t>location of the proposed project is indicated with</w:t>
      </w:r>
      <w:r w:rsidR="00A41DBE" w:rsidRPr="00632581">
        <w:t>in</w:t>
      </w:r>
      <w:r w:rsidR="004539C4" w:rsidRPr="00632581">
        <w:t xml:space="preserve"> the </w:t>
      </w:r>
      <w:r w:rsidR="00A41DBE" w:rsidRPr="00632581">
        <w:t>yellow rectangle</w:t>
      </w:r>
      <w:r w:rsidR="004539C4" w:rsidRPr="00632581">
        <w:t xml:space="preserve">. Abbreviations of the rock types are explained in Table 2. Map enlarged from the Geological Survey 1: </w:t>
      </w:r>
      <w:r w:rsidR="009E53F7" w:rsidRPr="00632581">
        <w:t>250</w:t>
      </w:r>
      <w:r w:rsidR="004539C4" w:rsidRPr="00632581">
        <w:t xml:space="preserve"> 000 map </w:t>
      </w:r>
      <w:r w:rsidR="0009162B">
        <w:rPr>
          <w:lang w:val="en-ZA"/>
        </w:rPr>
        <w:t>2</w:t>
      </w:r>
      <w:r w:rsidR="00DA7E48">
        <w:rPr>
          <w:lang w:val="en-ZA"/>
        </w:rPr>
        <w:t>4</w:t>
      </w:r>
      <w:r w:rsidR="0009162B">
        <w:rPr>
          <w:lang w:val="en-ZA"/>
        </w:rPr>
        <w:t>2</w:t>
      </w:r>
      <w:r w:rsidR="00DA7E48">
        <w:rPr>
          <w:lang w:val="en-ZA"/>
        </w:rPr>
        <w:t>8</w:t>
      </w:r>
      <w:r w:rsidR="0009162B">
        <w:rPr>
          <w:lang w:val="en-ZA"/>
        </w:rPr>
        <w:t xml:space="preserve"> </w:t>
      </w:r>
      <w:bookmarkEnd w:id="23"/>
      <w:bookmarkEnd w:id="24"/>
      <w:bookmarkEnd w:id="25"/>
      <w:r w:rsidR="00DA7E48">
        <w:rPr>
          <w:lang w:val="en-ZA"/>
        </w:rPr>
        <w:t>Nylstroom.</w:t>
      </w:r>
      <w:r w:rsidR="004539C4" w:rsidRPr="00632581">
        <w:t xml:space="preserve"> </w:t>
      </w:r>
    </w:p>
    <w:p w14:paraId="50775408" w14:textId="77777777" w:rsidR="004539C4" w:rsidRPr="00E21905" w:rsidRDefault="004539C4" w:rsidP="00AA1522">
      <w:pPr>
        <w:pStyle w:val="NoSpacing"/>
        <w:rPr>
          <w:rFonts w:asciiTheme="majorHAnsi" w:hAnsiTheme="majorHAnsi"/>
        </w:rPr>
      </w:pPr>
    </w:p>
    <w:p w14:paraId="0CDF84FC" w14:textId="77777777" w:rsidR="004539C4" w:rsidRPr="00E21905" w:rsidRDefault="004539C4" w:rsidP="00AA1522">
      <w:pPr>
        <w:pStyle w:val="NoSpacing"/>
        <w:rPr>
          <w:rFonts w:asciiTheme="majorHAnsi" w:hAnsiTheme="majorHAnsi"/>
        </w:rPr>
      </w:pPr>
    </w:p>
    <w:p w14:paraId="75FD755C" w14:textId="77777777" w:rsidR="004539C4" w:rsidRPr="00E21905" w:rsidRDefault="004539C4" w:rsidP="00AA1522">
      <w:pPr>
        <w:pStyle w:val="NoSpacing"/>
        <w:rPr>
          <w:rFonts w:asciiTheme="majorHAnsi" w:hAnsiTheme="majorHAnsi"/>
        </w:rPr>
      </w:pPr>
      <w:r w:rsidRPr="00E21905">
        <w:rPr>
          <w:rFonts w:asciiTheme="majorHAnsi" w:hAnsiTheme="majorHAnsi"/>
        </w:rPr>
        <w:lastRenderedPageBreak/>
        <w:t>Table 2: Explanation of symbols for the geological map and approximate ages (</w:t>
      </w:r>
      <w:r w:rsidR="0009162B">
        <w:rPr>
          <w:rFonts w:asciiTheme="majorHAnsi" w:hAnsiTheme="majorHAnsi"/>
        </w:rPr>
        <w:t xml:space="preserve">Barker et al., 2006; </w:t>
      </w:r>
      <w:r w:rsidR="00454C99" w:rsidRPr="00E21905">
        <w:rPr>
          <w:rFonts w:asciiTheme="majorHAnsi" w:hAnsiTheme="majorHAnsi"/>
        </w:rPr>
        <w:t>Johnson et al., 2006</w:t>
      </w:r>
      <w:r w:rsidR="0009162B">
        <w:rPr>
          <w:rFonts w:asciiTheme="majorHAnsi" w:hAnsiTheme="majorHAnsi"/>
        </w:rPr>
        <w:t>)</w:t>
      </w:r>
      <w:r w:rsidRPr="00E21905">
        <w:rPr>
          <w:rFonts w:asciiTheme="majorHAnsi" w:hAnsiTheme="majorHAnsi"/>
        </w:rPr>
        <w:t>. SG = Supergroup; Fm = Formation</w:t>
      </w:r>
      <w:r w:rsidR="00536C31" w:rsidRPr="00E21905">
        <w:rPr>
          <w:rFonts w:asciiTheme="majorHAnsi" w:hAnsiTheme="majorHAnsi"/>
        </w:rPr>
        <w:t>; Ma = million years; grey shading = formations impacted by the project.</w:t>
      </w:r>
    </w:p>
    <w:p w14:paraId="178C4502" w14:textId="77777777" w:rsidR="00AA1522" w:rsidRPr="00E21905" w:rsidRDefault="00AA1522" w:rsidP="00AA1522">
      <w:pPr>
        <w:pStyle w:val="NoSpacing"/>
        <w:rPr>
          <w:rFonts w:asciiTheme="majorHAnsi" w:hAnsiTheme="majorHAnsi"/>
        </w:rPr>
      </w:pPr>
      <w:r w:rsidRPr="00E21905">
        <w:rPr>
          <w:rFonts w:asciiTheme="majorHAnsi" w:hAnsiTheme="majorHAnsi"/>
        </w:rPr>
        <w:t xml:space="preserve"> </w:t>
      </w:r>
    </w:p>
    <w:tbl>
      <w:tblPr>
        <w:tblStyle w:val="TableGrid"/>
        <w:tblW w:w="0" w:type="auto"/>
        <w:tblLook w:val="04A0" w:firstRow="1" w:lastRow="0" w:firstColumn="1" w:lastColumn="0" w:noHBand="0" w:noVBand="1"/>
      </w:tblPr>
      <w:tblGrid>
        <w:gridCol w:w="1119"/>
        <w:gridCol w:w="2497"/>
        <w:gridCol w:w="2603"/>
        <w:gridCol w:w="2797"/>
      </w:tblGrid>
      <w:tr w:rsidR="007604B5" w:rsidRPr="00E21905" w14:paraId="3061C514" w14:textId="77777777" w:rsidTr="0066330A">
        <w:trPr>
          <w:tblHeader/>
        </w:trPr>
        <w:tc>
          <w:tcPr>
            <w:tcW w:w="1119" w:type="dxa"/>
            <w:shd w:val="pct12" w:color="auto" w:fill="auto"/>
          </w:tcPr>
          <w:p w14:paraId="7B40177E" w14:textId="77777777" w:rsidR="007604B5" w:rsidRPr="00E21905" w:rsidRDefault="007604B5" w:rsidP="00FF7BF2">
            <w:pPr>
              <w:pStyle w:val="NoSpacing"/>
              <w:rPr>
                <w:rFonts w:asciiTheme="majorHAnsi" w:hAnsiTheme="majorHAnsi"/>
                <w:b/>
              </w:rPr>
            </w:pPr>
            <w:r w:rsidRPr="00E21905">
              <w:rPr>
                <w:rFonts w:asciiTheme="majorHAnsi" w:hAnsiTheme="majorHAnsi"/>
                <w:b/>
              </w:rPr>
              <w:t>Symbol</w:t>
            </w:r>
          </w:p>
        </w:tc>
        <w:tc>
          <w:tcPr>
            <w:tcW w:w="2497" w:type="dxa"/>
            <w:shd w:val="pct12" w:color="auto" w:fill="auto"/>
          </w:tcPr>
          <w:p w14:paraId="64D23EB2" w14:textId="77777777" w:rsidR="007604B5" w:rsidRPr="00E21905" w:rsidRDefault="007604B5" w:rsidP="00FF7BF2">
            <w:pPr>
              <w:pStyle w:val="NoSpacing"/>
              <w:rPr>
                <w:rFonts w:asciiTheme="majorHAnsi" w:hAnsiTheme="majorHAnsi"/>
                <w:b/>
              </w:rPr>
            </w:pPr>
            <w:r w:rsidRPr="00E21905">
              <w:rPr>
                <w:rFonts w:asciiTheme="majorHAnsi" w:hAnsiTheme="majorHAnsi"/>
                <w:b/>
              </w:rPr>
              <w:t>Group/Formation</w:t>
            </w:r>
          </w:p>
        </w:tc>
        <w:tc>
          <w:tcPr>
            <w:tcW w:w="2603" w:type="dxa"/>
            <w:shd w:val="pct12" w:color="auto" w:fill="auto"/>
          </w:tcPr>
          <w:p w14:paraId="70BC31AA" w14:textId="77777777" w:rsidR="007604B5" w:rsidRPr="00E21905" w:rsidRDefault="007604B5" w:rsidP="00FF7BF2">
            <w:pPr>
              <w:pStyle w:val="NoSpacing"/>
              <w:rPr>
                <w:rFonts w:asciiTheme="majorHAnsi" w:hAnsiTheme="majorHAnsi"/>
                <w:b/>
              </w:rPr>
            </w:pPr>
            <w:r w:rsidRPr="00E21905">
              <w:rPr>
                <w:rFonts w:asciiTheme="majorHAnsi" w:hAnsiTheme="majorHAnsi"/>
                <w:b/>
              </w:rPr>
              <w:t>Lithology</w:t>
            </w:r>
          </w:p>
        </w:tc>
        <w:tc>
          <w:tcPr>
            <w:tcW w:w="2797" w:type="dxa"/>
            <w:shd w:val="pct12" w:color="auto" w:fill="auto"/>
          </w:tcPr>
          <w:p w14:paraId="7ECA4263" w14:textId="77777777" w:rsidR="007604B5" w:rsidRPr="00E21905" w:rsidRDefault="007604B5" w:rsidP="00FF7BF2">
            <w:pPr>
              <w:pStyle w:val="NoSpacing"/>
              <w:rPr>
                <w:rFonts w:asciiTheme="majorHAnsi" w:hAnsiTheme="majorHAnsi"/>
                <w:b/>
              </w:rPr>
            </w:pPr>
            <w:r w:rsidRPr="00E21905">
              <w:rPr>
                <w:rFonts w:asciiTheme="majorHAnsi" w:hAnsiTheme="majorHAnsi"/>
                <w:b/>
              </w:rPr>
              <w:t>Approximate Age</w:t>
            </w:r>
          </w:p>
        </w:tc>
      </w:tr>
      <w:tr w:rsidR="007604B5" w:rsidRPr="00E21905" w14:paraId="108849E7" w14:textId="77777777" w:rsidTr="0066330A">
        <w:tc>
          <w:tcPr>
            <w:tcW w:w="1119" w:type="dxa"/>
            <w:vAlign w:val="center"/>
          </w:tcPr>
          <w:p w14:paraId="31D26682" w14:textId="77777777" w:rsidR="007604B5" w:rsidRPr="00E21905" w:rsidRDefault="002C7F8B" w:rsidP="00FF7BF2">
            <w:pPr>
              <w:pStyle w:val="NoSpacing"/>
              <w:rPr>
                <w:rFonts w:asciiTheme="majorHAnsi" w:hAnsiTheme="majorHAnsi"/>
              </w:rPr>
            </w:pPr>
            <w:r w:rsidRPr="00E21905">
              <w:rPr>
                <w:rFonts w:asciiTheme="majorHAnsi" w:hAnsiTheme="majorHAnsi"/>
              </w:rPr>
              <w:t>Q</w:t>
            </w:r>
          </w:p>
        </w:tc>
        <w:tc>
          <w:tcPr>
            <w:tcW w:w="2497" w:type="dxa"/>
            <w:vAlign w:val="center"/>
          </w:tcPr>
          <w:p w14:paraId="6FB365AF" w14:textId="77777777" w:rsidR="007604B5" w:rsidRPr="00E21905" w:rsidRDefault="002C7F8B" w:rsidP="00FF7BF2">
            <w:pPr>
              <w:pStyle w:val="NoSpacing"/>
              <w:rPr>
                <w:rFonts w:asciiTheme="majorHAnsi" w:hAnsiTheme="majorHAnsi"/>
              </w:rPr>
            </w:pPr>
            <w:r w:rsidRPr="00E21905">
              <w:rPr>
                <w:rFonts w:asciiTheme="majorHAnsi" w:hAnsiTheme="majorHAnsi"/>
              </w:rPr>
              <w:t>Quaternary</w:t>
            </w:r>
          </w:p>
        </w:tc>
        <w:tc>
          <w:tcPr>
            <w:tcW w:w="2603" w:type="dxa"/>
            <w:vAlign w:val="center"/>
          </w:tcPr>
          <w:p w14:paraId="5050F052" w14:textId="77777777" w:rsidR="007604B5" w:rsidRPr="00E21905" w:rsidRDefault="002C7F8B" w:rsidP="00FF7BF2">
            <w:pPr>
              <w:pStyle w:val="NoSpacing"/>
              <w:rPr>
                <w:rFonts w:asciiTheme="majorHAnsi" w:hAnsiTheme="majorHAnsi"/>
              </w:rPr>
            </w:pPr>
            <w:r w:rsidRPr="00E21905">
              <w:rPr>
                <w:rFonts w:asciiTheme="majorHAnsi" w:hAnsiTheme="majorHAnsi"/>
              </w:rPr>
              <w:t>Alluvium, sand, calcrete</w:t>
            </w:r>
          </w:p>
        </w:tc>
        <w:tc>
          <w:tcPr>
            <w:tcW w:w="2797" w:type="dxa"/>
            <w:vAlign w:val="center"/>
          </w:tcPr>
          <w:p w14:paraId="4C205C78" w14:textId="77777777" w:rsidR="007604B5" w:rsidRPr="00E21905" w:rsidRDefault="002C7F8B" w:rsidP="00FF7BF2">
            <w:pPr>
              <w:pStyle w:val="NoSpacing"/>
              <w:rPr>
                <w:rFonts w:asciiTheme="majorHAnsi" w:hAnsiTheme="majorHAnsi"/>
              </w:rPr>
            </w:pPr>
            <w:r w:rsidRPr="00E21905">
              <w:rPr>
                <w:rFonts w:asciiTheme="majorHAnsi" w:hAnsiTheme="majorHAnsi"/>
              </w:rPr>
              <w:t>Neogene, ca 2</w:t>
            </w:r>
            <w:r w:rsidR="00A41DBE" w:rsidRPr="00E21905">
              <w:rPr>
                <w:rFonts w:asciiTheme="majorHAnsi" w:hAnsiTheme="majorHAnsi"/>
              </w:rPr>
              <w:t>.</w:t>
            </w:r>
            <w:r w:rsidRPr="00E21905">
              <w:rPr>
                <w:rFonts w:asciiTheme="majorHAnsi" w:hAnsiTheme="majorHAnsi"/>
              </w:rPr>
              <w:t>5</w:t>
            </w:r>
            <w:r w:rsidR="00E931E8" w:rsidRPr="00E21905">
              <w:rPr>
                <w:rFonts w:asciiTheme="majorHAnsi" w:hAnsiTheme="majorHAnsi"/>
              </w:rPr>
              <w:t xml:space="preserve"> </w:t>
            </w:r>
            <w:r w:rsidRPr="00E21905">
              <w:rPr>
                <w:rFonts w:asciiTheme="majorHAnsi" w:hAnsiTheme="majorHAnsi"/>
              </w:rPr>
              <w:t>Ma to present</w:t>
            </w:r>
          </w:p>
        </w:tc>
      </w:tr>
      <w:tr w:rsidR="002C7F8B" w:rsidRPr="00E21905" w14:paraId="59239531" w14:textId="77777777" w:rsidTr="0066330A">
        <w:tc>
          <w:tcPr>
            <w:tcW w:w="1119" w:type="dxa"/>
            <w:vAlign w:val="center"/>
          </w:tcPr>
          <w:p w14:paraId="5787E262" w14:textId="1AC93A2C" w:rsidR="002C7F8B" w:rsidRPr="00E21905" w:rsidRDefault="00BE7951" w:rsidP="002C7F8B">
            <w:pPr>
              <w:pStyle w:val="NoSpacing"/>
              <w:rPr>
                <w:rFonts w:asciiTheme="majorHAnsi" w:hAnsiTheme="majorHAnsi"/>
              </w:rPr>
            </w:pPr>
            <w:r>
              <w:rPr>
                <w:rFonts w:asciiTheme="majorHAnsi" w:hAnsiTheme="majorHAnsi"/>
              </w:rPr>
              <w:t>di</w:t>
            </w:r>
          </w:p>
        </w:tc>
        <w:tc>
          <w:tcPr>
            <w:tcW w:w="2497" w:type="dxa"/>
            <w:vAlign w:val="center"/>
          </w:tcPr>
          <w:p w14:paraId="13049DAD" w14:textId="6DB93BE2" w:rsidR="002C7F8B" w:rsidRPr="00E21905" w:rsidRDefault="00BE7951" w:rsidP="002C7F8B">
            <w:pPr>
              <w:pStyle w:val="NoSpacing"/>
              <w:rPr>
                <w:rFonts w:asciiTheme="majorHAnsi" w:hAnsiTheme="majorHAnsi"/>
              </w:rPr>
            </w:pPr>
            <w:r>
              <w:rPr>
                <w:rFonts w:asciiTheme="majorHAnsi" w:hAnsiTheme="majorHAnsi"/>
              </w:rPr>
              <w:t>diabase</w:t>
            </w:r>
          </w:p>
        </w:tc>
        <w:tc>
          <w:tcPr>
            <w:tcW w:w="2603" w:type="dxa"/>
            <w:vAlign w:val="center"/>
          </w:tcPr>
          <w:p w14:paraId="3321A1AF" w14:textId="77777777" w:rsidR="002C7F8B" w:rsidRPr="00E21905" w:rsidRDefault="002C7F8B" w:rsidP="002C7F8B">
            <w:pPr>
              <w:pStyle w:val="NoSpacing"/>
              <w:rPr>
                <w:rFonts w:asciiTheme="majorHAnsi" w:hAnsiTheme="majorHAnsi"/>
              </w:rPr>
            </w:pPr>
            <w:r w:rsidRPr="00E21905">
              <w:rPr>
                <w:rFonts w:asciiTheme="majorHAnsi" w:hAnsiTheme="majorHAnsi"/>
              </w:rPr>
              <w:t>Dolerite dykes, intrusive</w:t>
            </w:r>
          </w:p>
        </w:tc>
        <w:tc>
          <w:tcPr>
            <w:tcW w:w="2797" w:type="dxa"/>
            <w:vAlign w:val="center"/>
          </w:tcPr>
          <w:p w14:paraId="2C447404" w14:textId="77777777" w:rsidR="002C7F8B" w:rsidRPr="00E21905" w:rsidRDefault="002C7F8B" w:rsidP="002C7F8B">
            <w:pPr>
              <w:pStyle w:val="NoSpacing"/>
              <w:rPr>
                <w:rFonts w:asciiTheme="majorHAnsi" w:hAnsiTheme="majorHAnsi"/>
              </w:rPr>
            </w:pPr>
            <w:r w:rsidRPr="00E21905">
              <w:rPr>
                <w:rFonts w:asciiTheme="majorHAnsi" w:hAnsiTheme="majorHAnsi"/>
              </w:rPr>
              <w:t>Jurassic, approx. 180 Ma</w:t>
            </w:r>
          </w:p>
        </w:tc>
      </w:tr>
      <w:tr w:rsidR="00A77387" w:rsidRPr="00E21905" w14:paraId="03695750" w14:textId="77777777" w:rsidTr="00EC1E21">
        <w:tc>
          <w:tcPr>
            <w:tcW w:w="1119" w:type="dxa"/>
            <w:shd w:val="clear" w:color="auto" w:fill="D9D9D9" w:themeFill="background1" w:themeFillShade="D9"/>
            <w:vAlign w:val="center"/>
          </w:tcPr>
          <w:p w14:paraId="4067B972" w14:textId="636179E1" w:rsidR="00A77387" w:rsidRPr="00E21905" w:rsidRDefault="0066330A" w:rsidP="00A77387">
            <w:pPr>
              <w:pStyle w:val="NoSpacing"/>
              <w:rPr>
                <w:rFonts w:asciiTheme="majorHAnsi" w:hAnsiTheme="majorHAnsi"/>
              </w:rPr>
            </w:pPr>
            <w:r>
              <w:rPr>
                <w:rFonts w:asciiTheme="majorHAnsi" w:hAnsiTheme="majorHAnsi"/>
              </w:rPr>
              <w:t>Mm</w:t>
            </w:r>
            <w:r w:rsidR="00BE7951">
              <w:rPr>
                <w:rFonts w:asciiTheme="majorHAnsi" w:hAnsiTheme="majorHAnsi"/>
              </w:rPr>
              <w:t>c</w:t>
            </w:r>
          </w:p>
        </w:tc>
        <w:tc>
          <w:tcPr>
            <w:tcW w:w="2497" w:type="dxa"/>
            <w:vAlign w:val="center"/>
          </w:tcPr>
          <w:p w14:paraId="664218C9" w14:textId="77777777" w:rsidR="00A77387" w:rsidRPr="00E21905" w:rsidRDefault="005C69EA" w:rsidP="005C69EA">
            <w:pPr>
              <w:pStyle w:val="NoSpacing"/>
              <w:rPr>
                <w:rFonts w:asciiTheme="majorHAnsi" w:hAnsiTheme="majorHAnsi"/>
              </w:rPr>
            </w:pPr>
            <w:r>
              <w:rPr>
                <w:rFonts w:asciiTheme="majorHAnsi" w:hAnsiTheme="majorHAnsi"/>
              </w:rPr>
              <w:t>Mogalakwena Fm, Kransberg Subgroup, Waterberg Group</w:t>
            </w:r>
          </w:p>
        </w:tc>
        <w:tc>
          <w:tcPr>
            <w:tcW w:w="2603" w:type="dxa"/>
            <w:vAlign w:val="center"/>
          </w:tcPr>
          <w:p w14:paraId="10BDD713" w14:textId="77777777" w:rsidR="00A77387" w:rsidRPr="00E21905" w:rsidRDefault="005C69EA" w:rsidP="00A77387">
            <w:pPr>
              <w:pStyle w:val="NoSpacing"/>
              <w:rPr>
                <w:rFonts w:asciiTheme="majorHAnsi" w:hAnsiTheme="majorHAnsi"/>
              </w:rPr>
            </w:pPr>
            <w:r>
              <w:rPr>
                <w:rFonts w:asciiTheme="majorHAnsi" w:hAnsiTheme="majorHAnsi"/>
              </w:rPr>
              <w:t>Coarse-grained purplish-brown sandstone</w:t>
            </w:r>
          </w:p>
        </w:tc>
        <w:tc>
          <w:tcPr>
            <w:tcW w:w="2797" w:type="dxa"/>
            <w:vAlign w:val="center"/>
          </w:tcPr>
          <w:p w14:paraId="5DF0B7A3" w14:textId="77777777" w:rsidR="005C69EA" w:rsidRDefault="005C69EA" w:rsidP="00A77387">
            <w:pPr>
              <w:pStyle w:val="NoSpacing"/>
              <w:rPr>
                <w:rFonts w:asciiTheme="majorHAnsi" w:hAnsiTheme="majorHAnsi"/>
              </w:rPr>
            </w:pPr>
            <w:r>
              <w:rPr>
                <w:rFonts w:asciiTheme="majorHAnsi" w:hAnsiTheme="majorHAnsi"/>
              </w:rPr>
              <w:t>Palaeoproterozoic</w:t>
            </w:r>
          </w:p>
          <w:p w14:paraId="76C1C9D8" w14:textId="77777777" w:rsidR="00A77387" w:rsidRPr="00E21905" w:rsidRDefault="005C69EA" w:rsidP="00A77387">
            <w:pPr>
              <w:pStyle w:val="NoSpacing"/>
              <w:rPr>
                <w:rFonts w:asciiTheme="majorHAnsi" w:hAnsiTheme="majorHAnsi"/>
              </w:rPr>
            </w:pPr>
            <w:r>
              <w:rPr>
                <w:rFonts w:asciiTheme="majorHAnsi" w:hAnsiTheme="majorHAnsi"/>
              </w:rPr>
              <w:t>2080 – 1880 Ma</w:t>
            </w:r>
          </w:p>
        </w:tc>
      </w:tr>
      <w:tr w:rsidR="00A77387" w:rsidRPr="00E21905" w14:paraId="2BC13AD1" w14:textId="77777777" w:rsidTr="0066330A">
        <w:tc>
          <w:tcPr>
            <w:tcW w:w="1119" w:type="dxa"/>
          </w:tcPr>
          <w:p w14:paraId="7B4744A4" w14:textId="6878BD4B" w:rsidR="00A77387" w:rsidRPr="00E21905" w:rsidRDefault="0066330A" w:rsidP="00A77387">
            <w:pPr>
              <w:pStyle w:val="NoSpacing"/>
              <w:rPr>
                <w:rFonts w:asciiTheme="majorHAnsi" w:hAnsiTheme="majorHAnsi"/>
                <w:lang w:val="en-US"/>
              </w:rPr>
            </w:pPr>
            <w:r>
              <w:rPr>
                <w:rFonts w:asciiTheme="majorHAnsi" w:hAnsiTheme="majorHAnsi"/>
                <w:lang w:val="en-US"/>
              </w:rPr>
              <w:t>M</w:t>
            </w:r>
            <w:r w:rsidR="00BE7951">
              <w:rPr>
                <w:rFonts w:asciiTheme="majorHAnsi" w:hAnsiTheme="majorHAnsi"/>
                <w:lang w:val="en-US"/>
              </w:rPr>
              <w:t>ms</w:t>
            </w:r>
          </w:p>
        </w:tc>
        <w:tc>
          <w:tcPr>
            <w:tcW w:w="2497" w:type="dxa"/>
          </w:tcPr>
          <w:p w14:paraId="78214AB3" w14:textId="0675FE40" w:rsidR="00A77387" w:rsidRPr="00E21905" w:rsidRDefault="00BE7951" w:rsidP="00A77387">
            <w:pPr>
              <w:pStyle w:val="NoSpacing"/>
              <w:rPr>
                <w:rFonts w:asciiTheme="majorHAnsi" w:hAnsiTheme="majorHAnsi"/>
                <w:lang w:val="en-US"/>
              </w:rPr>
            </w:pPr>
            <w:r>
              <w:rPr>
                <w:rFonts w:asciiTheme="majorHAnsi" w:hAnsiTheme="majorHAnsi"/>
                <w:lang w:val="en-US"/>
              </w:rPr>
              <w:t>Makgabeng</w:t>
            </w:r>
            <w:r w:rsidR="005C69EA">
              <w:rPr>
                <w:rFonts w:asciiTheme="majorHAnsi" w:hAnsiTheme="majorHAnsi"/>
                <w:lang w:val="en-US"/>
              </w:rPr>
              <w:t xml:space="preserve"> Fm, Matlabas Subgroup, Waterberg Group</w:t>
            </w:r>
          </w:p>
        </w:tc>
        <w:tc>
          <w:tcPr>
            <w:tcW w:w="2603" w:type="dxa"/>
          </w:tcPr>
          <w:p w14:paraId="303BB06F" w14:textId="2A26AFC8" w:rsidR="00A77387" w:rsidRPr="00E21905" w:rsidRDefault="00BE7951" w:rsidP="00A77387">
            <w:pPr>
              <w:pStyle w:val="NoSpacing"/>
              <w:rPr>
                <w:rFonts w:asciiTheme="majorHAnsi" w:hAnsiTheme="majorHAnsi"/>
                <w:lang w:val="en-US"/>
              </w:rPr>
            </w:pPr>
            <w:r>
              <w:rPr>
                <w:rFonts w:asciiTheme="majorHAnsi" w:hAnsiTheme="majorHAnsi"/>
                <w:lang w:val="en-US"/>
              </w:rPr>
              <w:t>Fine to medium, sometimes feldspathic, sandstone</w:t>
            </w:r>
          </w:p>
        </w:tc>
        <w:tc>
          <w:tcPr>
            <w:tcW w:w="2797" w:type="dxa"/>
          </w:tcPr>
          <w:p w14:paraId="7CEC7274" w14:textId="77777777" w:rsidR="005C69EA" w:rsidRPr="005C69EA" w:rsidRDefault="005C69EA" w:rsidP="005C69EA">
            <w:pPr>
              <w:pStyle w:val="NoSpacing"/>
              <w:rPr>
                <w:rFonts w:asciiTheme="majorHAnsi" w:hAnsiTheme="majorHAnsi"/>
                <w:lang w:val="en-US"/>
              </w:rPr>
            </w:pPr>
            <w:r w:rsidRPr="005C69EA">
              <w:rPr>
                <w:rFonts w:asciiTheme="majorHAnsi" w:hAnsiTheme="majorHAnsi"/>
                <w:lang w:val="en-US"/>
              </w:rPr>
              <w:t>Palaeoproterozoic</w:t>
            </w:r>
          </w:p>
          <w:p w14:paraId="15EFCE12" w14:textId="77777777" w:rsidR="00A77387" w:rsidRPr="00E21905" w:rsidRDefault="005C69EA" w:rsidP="005C69EA">
            <w:pPr>
              <w:pStyle w:val="NoSpacing"/>
              <w:rPr>
                <w:rFonts w:asciiTheme="majorHAnsi" w:hAnsiTheme="majorHAnsi"/>
                <w:lang w:val="en-US"/>
              </w:rPr>
            </w:pPr>
            <w:r w:rsidRPr="005C69EA">
              <w:rPr>
                <w:rFonts w:asciiTheme="majorHAnsi" w:hAnsiTheme="majorHAnsi"/>
                <w:lang w:val="en-US"/>
              </w:rPr>
              <w:t>2080 – 1880 Ma</w:t>
            </w:r>
          </w:p>
        </w:tc>
      </w:tr>
    </w:tbl>
    <w:p w14:paraId="2EFA3932" w14:textId="77777777" w:rsidR="00654105" w:rsidRPr="00E21905" w:rsidRDefault="00654105" w:rsidP="00FF7BF2">
      <w:pPr>
        <w:pStyle w:val="NoSpacing"/>
        <w:rPr>
          <w:rFonts w:asciiTheme="majorHAnsi" w:hAnsiTheme="majorHAnsi"/>
        </w:rPr>
      </w:pPr>
    </w:p>
    <w:p w14:paraId="0DA8E819" w14:textId="77777777" w:rsidR="00BE7951" w:rsidRDefault="00BE7951" w:rsidP="00FF7BF2">
      <w:pPr>
        <w:pStyle w:val="NoSpacing"/>
        <w:rPr>
          <w:rFonts w:asciiTheme="majorHAnsi" w:hAnsiTheme="majorHAnsi"/>
          <w:sz w:val="24"/>
          <w:szCs w:val="24"/>
        </w:rPr>
      </w:pPr>
    </w:p>
    <w:p w14:paraId="507101C3" w14:textId="489347E3" w:rsidR="005C69EA" w:rsidRDefault="00B353C7" w:rsidP="00BE7951">
      <w:pPr>
        <w:pStyle w:val="NoSpacing"/>
        <w:jc w:val="both"/>
        <w:rPr>
          <w:rFonts w:asciiTheme="majorHAnsi" w:hAnsiTheme="majorHAnsi"/>
          <w:sz w:val="24"/>
          <w:szCs w:val="24"/>
        </w:rPr>
      </w:pPr>
      <w:r>
        <w:rPr>
          <w:rFonts w:asciiTheme="majorHAnsi" w:hAnsiTheme="majorHAnsi"/>
          <w:sz w:val="24"/>
          <w:szCs w:val="24"/>
        </w:rPr>
        <w:t xml:space="preserve">The project lies in the </w:t>
      </w:r>
      <w:r w:rsidR="005C69EA">
        <w:rPr>
          <w:rFonts w:asciiTheme="majorHAnsi" w:hAnsiTheme="majorHAnsi"/>
          <w:sz w:val="24"/>
          <w:szCs w:val="24"/>
        </w:rPr>
        <w:t>north central part of main Waterberg Basin in western</w:t>
      </w:r>
      <w:r w:rsidR="006936DA">
        <w:rPr>
          <w:rFonts w:asciiTheme="majorHAnsi" w:hAnsiTheme="majorHAnsi"/>
          <w:sz w:val="24"/>
          <w:szCs w:val="24"/>
        </w:rPr>
        <w:t xml:space="preserve"> and central</w:t>
      </w:r>
      <w:r w:rsidR="005C69EA">
        <w:rPr>
          <w:rFonts w:asciiTheme="majorHAnsi" w:hAnsiTheme="majorHAnsi"/>
          <w:sz w:val="24"/>
          <w:szCs w:val="24"/>
        </w:rPr>
        <w:t xml:space="preserve"> Limpopo. To the north is the Ellisras basin with Karoo Supergroup sediments and both sequences are unconformably overlain by much younger sands of Quaternary age (Figure </w:t>
      </w:r>
      <w:r w:rsidR="006936DA">
        <w:rPr>
          <w:rFonts w:asciiTheme="majorHAnsi" w:hAnsiTheme="majorHAnsi"/>
          <w:sz w:val="24"/>
          <w:szCs w:val="24"/>
        </w:rPr>
        <w:t>3</w:t>
      </w:r>
      <w:r w:rsidR="005C69EA">
        <w:rPr>
          <w:rFonts w:asciiTheme="majorHAnsi" w:hAnsiTheme="majorHAnsi"/>
          <w:sz w:val="24"/>
          <w:szCs w:val="24"/>
        </w:rPr>
        <w:t>).</w:t>
      </w:r>
    </w:p>
    <w:p w14:paraId="1A5D8470" w14:textId="77777777" w:rsidR="00CD7846" w:rsidRDefault="005C69EA" w:rsidP="00BE7951">
      <w:pPr>
        <w:pStyle w:val="NoSpacing"/>
        <w:jc w:val="both"/>
        <w:rPr>
          <w:rFonts w:asciiTheme="majorHAnsi" w:hAnsiTheme="majorHAnsi"/>
          <w:sz w:val="24"/>
          <w:szCs w:val="24"/>
        </w:rPr>
      </w:pPr>
      <w:r>
        <w:rPr>
          <w:rFonts w:asciiTheme="majorHAnsi" w:hAnsiTheme="majorHAnsi"/>
          <w:sz w:val="24"/>
          <w:szCs w:val="24"/>
        </w:rPr>
        <w:t xml:space="preserve"> </w:t>
      </w:r>
    </w:p>
    <w:p w14:paraId="10AE7410" w14:textId="77777777" w:rsidR="00C47507" w:rsidRPr="00C47507" w:rsidRDefault="00C47507" w:rsidP="00BE7951">
      <w:pPr>
        <w:pStyle w:val="NoSpacing"/>
        <w:jc w:val="both"/>
        <w:rPr>
          <w:rFonts w:asciiTheme="majorHAnsi" w:hAnsiTheme="majorHAnsi"/>
          <w:sz w:val="24"/>
          <w:szCs w:val="24"/>
        </w:rPr>
      </w:pPr>
      <w:r w:rsidRPr="00C47507">
        <w:rPr>
          <w:rFonts w:asciiTheme="majorHAnsi" w:hAnsiTheme="majorHAnsi"/>
          <w:sz w:val="24"/>
          <w:szCs w:val="24"/>
        </w:rPr>
        <w:t>The Waterberg Group occurs in the Waterberg and Nylstroom Basins (Barker et al., 2006) and rests unconformably on rocks of the Transvaal Supergroup and the Bushveld Complex. It is overlain by Karoo Supergroup rocks.  Three subgroups are recognised throughout the main Waterberg Basin but only the oldest subgroup occurs in the Nylstroom Basin. Different formations are noted in the south, southwest and central areas compared to the North, northeast and central areas according to SACS (1980). The three subgroups are the Nylstroom Subgroup that has been divided in to the lower Swaershoek Formation and upper Alma Formation. The Matlabas Subgroup is the middle stratum and has been divided into two formations in each of the southern parts and the northern parts, namely the Skilpadop and Aasvoelskop Formations in the former area and the Setloale and Makgabeng Formations in the northern part. The upper Kransberg Subgroup has three formations in the southern part (Sandriviersberg, Cleremont and Vaalwater Formations) and three formations in the northern part (</w:t>
      </w:r>
      <w:r w:rsidRPr="00EC1E21">
        <w:rPr>
          <w:rFonts w:asciiTheme="majorHAnsi" w:hAnsiTheme="majorHAnsi"/>
          <w:b/>
          <w:sz w:val="24"/>
          <w:szCs w:val="24"/>
        </w:rPr>
        <w:t>Mogala</w:t>
      </w:r>
      <w:r w:rsidR="00EC1E21" w:rsidRPr="00EC1E21">
        <w:rPr>
          <w:rFonts w:asciiTheme="majorHAnsi" w:hAnsiTheme="majorHAnsi"/>
          <w:b/>
          <w:sz w:val="24"/>
          <w:szCs w:val="24"/>
        </w:rPr>
        <w:t>k</w:t>
      </w:r>
      <w:r w:rsidRPr="00EC1E21">
        <w:rPr>
          <w:rFonts w:asciiTheme="majorHAnsi" w:hAnsiTheme="majorHAnsi"/>
          <w:b/>
          <w:sz w:val="24"/>
          <w:szCs w:val="24"/>
        </w:rPr>
        <w:t>wena</w:t>
      </w:r>
      <w:r w:rsidRPr="00C47507">
        <w:rPr>
          <w:rFonts w:asciiTheme="majorHAnsi" w:hAnsiTheme="majorHAnsi"/>
          <w:sz w:val="24"/>
          <w:szCs w:val="24"/>
        </w:rPr>
        <w:t xml:space="preserve">, Cleremont and Vaalwater Formations). </w:t>
      </w:r>
    </w:p>
    <w:p w14:paraId="0FA74635" w14:textId="77777777" w:rsidR="00C47507" w:rsidRPr="00C47507" w:rsidRDefault="00C47507" w:rsidP="00BE7951">
      <w:pPr>
        <w:pStyle w:val="NoSpacing"/>
        <w:jc w:val="both"/>
        <w:rPr>
          <w:rFonts w:asciiTheme="majorHAnsi" w:hAnsiTheme="majorHAnsi"/>
          <w:sz w:val="24"/>
          <w:szCs w:val="24"/>
        </w:rPr>
      </w:pPr>
    </w:p>
    <w:p w14:paraId="1F3D222B" w14:textId="77777777" w:rsidR="00C47507" w:rsidRPr="00C47507" w:rsidRDefault="00C47507" w:rsidP="00BE7951">
      <w:pPr>
        <w:pStyle w:val="NoSpacing"/>
        <w:jc w:val="both"/>
        <w:rPr>
          <w:rFonts w:asciiTheme="majorHAnsi" w:hAnsiTheme="majorHAnsi"/>
          <w:sz w:val="24"/>
          <w:szCs w:val="24"/>
        </w:rPr>
      </w:pPr>
      <w:r w:rsidRPr="00C47507">
        <w:rPr>
          <w:rFonts w:asciiTheme="majorHAnsi" w:hAnsiTheme="majorHAnsi"/>
          <w:sz w:val="24"/>
          <w:szCs w:val="24"/>
        </w:rPr>
        <w:t>The Waterberg Group was deposited between 20</w:t>
      </w:r>
      <w:r w:rsidR="005C69EA">
        <w:rPr>
          <w:rFonts w:asciiTheme="majorHAnsi" w:hAnsiTheme="majorHAnsi"/>
          <w:sz w:val="24"/>
          <w:szCs w:val="24"/>
        </w:rPr>
        <w:t>8</w:t>
      </w:r>
      <w:r w:rsidRPr="00C47507">
        <w:rPr>
          <w:rFonts w:asciiTheme="majorHAnsi" w:hAnsiTheme="majorHAnsi"/>
          <w:sz w:val="24"/>
          <w:szCs w:val="24"/>
        </w:rPr>
        <w:t>0 and 1</w:t>
      </w:r>
      <w:r w:rsidR="005C69EA">
        <w:rPr>
          <w:rFonts w:asciiTheme="majorHAnsi" w:hAnsiTheme="majorHAnsi"/>
          <w:sz w:val="24"/>
          <w:szCs w:val="24"/>
        </w:rPr>
        <w:t>88</w:t>
      </w:r>
      <w:r w:rsidRPr="00C47507">
        <w:rPr>
          <w:rFonts w:asciiTheme="majorHAnsi" w:hAnsiTheme="majorHAnsi"/>
          <w:sz w:val="24"/>
          <w:szCs w:val="24"/>
        </w:rPr>
        <w:t>0 million years ago, well after the Great Oxidation Event (GOE, ca 2.5Ga) so oxygen was available and these shallow water deposits are known as red beds. The Nylstroom and Matlabas Subgroups form a crude upward-fining sequence with rudites and arenites at the base and grading to lutites and well-sorted arenites at the top. The overlying Kransberg Subgroup forms a second, similar, upward-fining sequence in the Waterberg Basin (Barker et al., 2006</w:t>
      </w:r>
      <w:r w:rsidR="005C69EA">
        <w:rPr>
          <w:rFonts w:asciiTheme="majorHAnsi" w:hAnsiTheme="majorHAnsi"/>
          <w:sz w:val="24"/>
          <w:szCs w:val="24"/>
        </w:rPr>
        <w:t>; Simpson et al., 2013</w:t>
      </w:r>
      <w:r w:rsidRPr="00C47507">
        <w:rPr>
          <w:rFonts w:asciiTheme="majorHAnsi" w:hAnsiTheme="majorHAnsi"/>
          <w:sz w:val="24"/>
          <w:szCs w:val="24"/>
        </w:rPr>
        <w:t>).</w:t>
      </w:r>
    </w:p>
    <w:p w14:paraId="075486F8" w14:textId="77777777" w:rsidR="00C47507" w:rsidRPr="00C47507" w:rsidRDefault="00C47507" w:rsidP="00BE7951">
      <w:pPr>
        <w:pStyle w:val="NoSpacing"/>
        <w:jc w:val="both"/>
        <w:rPr>
          <w:rFonts w:asciiTheme="majorHAnsi" w:hAnsiTheme="majorHAnsi"/>
          <w:sz w:val="24"/>
          <w:szCs w:val="24"/>
        </w:rPr>
      </w:pPr>
    </w:p>
    <w:p w14:paraId="50CA862D" w14:textId="77777777" w:rsidR="00C47507" w:rsidRPr="00C47507" w:rsidRDefault="00C47507" w:rsidP="00BE7951">
      <w:pPr>
        <w:pStyle w:val="NoSpacing"/>
        <w:jc w:val="both"/>
        <w:rPr>
          <w:rFonts w:asciiTheme="majorHAnsi" w:hAnsiTheme="majorHAnsi"/>
          <w:sz w:val="24"/>
          <w:szCs w:val="24"/>
        </w:rPr>
      </w:pPr>
      <w:r w:rsidRPr="00C47507">
        <w:rPr>
          <w:rFonts w:asciiTheme="majorHAnsi" w:hAnsiTheme="majorHAnsi"/>
          <w:sz w:val="24"/>
          <w:szCs w:val="24"/>
        </w:rPr>
        <w:t>Some parts of the area are covered by much younger sands, aeolian sands and surface calcrete of the Gordonia Formation (Kalahari Group). These originate from the north east and cover lower lying areas (Partridge et al., 2006).</w:t>
      </w:r>
    </w:p>
    <w:p w14:paraId="048A3B07" w14:textId="77777777" w:rsidR="00C47507" w:rsidRPr="00C47507" w:rsidRDefault="00C47507" w:rsidP="00BE7951">
      <w:pPr>
        <w:pStyle w:val="NoSpacing"/>
        <w:jc w:val="both"/>
        <w:rPr>
          <w:rFonts w:asciiTheme="majorHAnsi" w:hAnsiTheme="majorHAnsi"/>
          <w:sz w:val="24"/>
          <w:szCs w:val="24"/>
        </w:rPr>
      </w:pPr>
    </w:p>
    <w:p w14:paraId="46072461" w14:textId="77777777" w:rsidR="00CD7846" w:rsidRPr="00E21905" w:rsidRDefault="00CD7846" w:rsidP="00FF7BF2">
      <w:pPr>
        <w:pStyle w:val="NoSpacing"/>
        <w:rPr>
          <w:rFonts w:asciiTheme="majorHAnsi" w:hAnsiTheme="majorHAnsi"/>
        </w:rPr>
      </w:pPr>
    </w:p>
    <w:p w14:paraId="1B0B76DB" w14:textId="77777777" w:rsidR="00681D46" w:rsidRPr="00E21905" w:rsidRDefault="004C0046" w:rsidP="007837B0">
      <w:pPr>
        <w:pStyle w:val="Heading2"/>
        <w:rPr>
          <w:rFonts w:asciiTheme="majorHAnsi" w:hAnsiTheme="majorHAnsi"/>
        </w:rPr>
      </w:pPr>
      <w:bookmarkStart w:id="26" w:name="_Ref480375790"/>
      <w:bookmarkStart w:id="27" w:name="_Toc92611889"/>
      <w:r w:rsidRPr="00E21905">
        <w:rPr>
          <w:rFonts w:asciiTheme="majorHAnsi" w:hAnsiTheme="majorHAnsi"/>
        </w:rPr>
        <w:lastRenderedPageBreak/>
        <w:t>Palaeontological context</w:t>
      </w:r>
      <w:bookmarkEnd w:id="26"/>
      <w:bookmarkEnd w:id="27"/>
    </w:p>
    <w:p w14:paraId="21DB6C54" w14:textId="0DC8B1C9" w:rsidR="00A1507E" w:rsidRPr="00E21905" w:rsidRDefault="004C0046" w:rsidP="00BE7951">
      <w:pPr>
        <w:pStyle w:val="NoSpacing"/>
        <w:jc w:val="both"/>
        <w:rPr>
          <w:rFonts w:asciiTheme="majorHAnsi" w:hAnsiTheme="majorHAnsi"/>
          <w:sz w:val="24"/>
          <w:szCs w:val="24"/>
        </w:rPr>
      </w:pPr>
      <w:r w:rsidRPr="00E21905">
        <w:rPr>
          <w:rFonts w:asciiTheme="majorHAnsi" w:hAnsiTheme="majorHAnsi"/>
          <w:sz w:val="24"/>
          <w:szCs w:val="24"/>
        </w:rPr>
        <w:t>The palaeontological sensitivity of the area under consideration is presented in</w:t>
      </w:r>
      <w:r w:rsidR="00D408A7" w:rsidRPr="00E21905">
        <w:rPr>
          <w:rFonts w:asciiTheme="majorHAnsi" w:hAnsiTheme="majorHAnsi"/>
          <w:sz w:val="24"/>
          <w:szCs w:val="24"/>
        </w:rPr>
        <w:t xml:space="preserve"> Figure </w:t>
      </w:r>
      <w:r w:rsidR="006936DA">
        <w:rPr>
          <w:rFonts w:asciiTheme="majorHAnsi" w:hAnsiTheme="majorHAnsi"/>
          <w:sz w:val="24"/>
          <w:szCs w:val="24"/>
        </w:rPr>
        <w:t>4</w:t>
      </w:r>
      <w:r w:rsidR="00284015" w:rsidRPr="00E21905">
        <w:rPr>
          <w:rFonts w:asciiTheme="majorHAnsi" w:hAnsiTheme="majorHAnsi"/>
          <w:sz w:val="24"/>
          <w:szCs w:val="24"/>
        </w:rPr>
        <w:t>.</w:t>
      </w:r>
      <w:r w:rsidR="00D408A7" w:rsidRPr="00E21905">
        <w:rPr>
          <w:rFonts w:asciiTheme="majorHAnsi" w:hAnsiTheme="majorHAnsi"/>
          <w:sz w:val="24"/>
          <w:szCs w:val="24"/>
        </w:rPr>
        <w:t xml:space="preserve"> The site for development is in the</w:t>
      </w:r>
      <w:r w:rsidR="00EC1E21">
        <w:rPr>
          <w:rFonts w:asciiTheme="majorHAnsi" w:hAnsiTheme="majorHAnsi"/>
          <w:sz w:val="24"/>
          <w:szCs w:val="24"/>
        </w:rPr>
        <w:t xml:space="preserve"> moderately sensitive (green) Mogalakwena Formation.</w:t>
      </w:r>
      <w:r w:rsidR="00D408A7" w:rsidRPr="00E21905">
        <w:rPr>
          <w:rFonts w:asciiTheme="majorHAnsi" w:hAnsiTheme="majorHAnsi"/>
          <w:sz w:val="24"/>
          <w:szCs w:val="24"/>
        </w:rPr>
        <w:t xml:space="preserve"> </w:t>
      </w:r>
    </w:p>
    <w:p w14:paraId="79D791E7" w14:textId="77777777" w:rsidR="004C0046" w:rsidRDefault="004C0046" w:rsidP="00BE7951">
      <w:pPr>
        <w:pStyle w:val="NoSpacing"/>
        <w:jc w:val="both"/>
        <w:rPr>
          <w:rFonts w:asciiTheme="majorHAnsi" w:hAnsiTheme="majorHAnsi"/>
          <w:sz w:val="24"/>
          <w:szCs w:val="24"/>
        </w:rPr>
      </w:pPr>
    </w:p>
    <w:p w14:paraId="5E053E62" w14:textId="77777777" w:rsidR="005C69EA" w:rsidRPr="005C69EA" w:rsidRDefault="005C69EA" w:rsidP="00BE7951">
      <w:pPr>
        <w:pStyle w:val="NoSpacing"/>
        <w:jc w:val="both"/>
        <w:rPr>
          <w:rFonts w:asciiTheme="majorHAnsi" w:hAnsiTheme="majorHAnsi"/>
          <w:sz w:val="24"/>
          <w:szCs w:val="24"/>
        </w:rPr>
      </w:pPr>
      <w:r w:rsidRPr="005C69EA">
        <w:rPr>
          <w:rFonts w:asciiTheme="majorHAnsi" w:hAnsiTheme="majorHAnsi"/>
          <w:sz w:val="24"/>
          <w:szCs w:val="24"/>
        </w:rPr>
        <w:t xml:space="preserve">The Waterberg Group sandstones represent four phases of sedimentary infilling of the three ancient basins. There is some evidence for periodic arid conditions indicated in the Makgabeng Formation from the dunes and cross-bedding, and the braided streams channel sandstones in the Mogalakwena Formation (Corcoran et al., 2013). In contrast, Simpson et al. (2013) advocate the presence of microbial mats using the terminology of Noffke et al. (2001). Microbial activity is recognised by the very subtle sedimentary structures such as roll-up structures, sand cracks, wrinkle structures, tufted microbial mats, biological soils crusts and gas-escape features. These structures have only been found in the Makgabeng Formation but the SAHRIS palaeosensitivity map, based on the Palaeotechnical Report for Limpopo (Groenewald et al., 2014), suggests that they may be more widespread. </w:t>
      </w:r>
    </w:p>
    <w:p w14:paraId="0A370BFF" w14:textId="77777777" w:rsidR="005C69EA" w:rsidRPr="005C69EA" w:rsidRDefault="005C69EA" w:rsidP="005C69EA">
      <w:pPr>
        <w:pStyle w:val="NoSpacing"/>
        <w:rPr>
          <w:rFonts w:asciiTheme="majorHAnsi" w:hAnsiTheme="majorHAnsi"/>
          <w:sz w:val="24"/>
          <w:szCs w:val="24"/>
        </w:rPr>
      </w:pPr>
    </w:p>
    <w:p w14:paraId="7CD3F9AB" w14:textId="77777777" w:rsidR="005C69EA" w:rsidRPr="005C69EA" w:rsidRDefault="005C69EA" w:rsidP="005C69EA">
      <w:pPr>
        <w:pStyle w:val="NoSpacing"/>
        <w:rPr>
          <w:rFonts w:asciiTheme="majorHAnsi" w:hAnsiTheme="majorHAnsi"/>
          <w:sz w:val="24"/>
          <w:szCs w:val="24"/>
        </w:rPr>
      </w:pPr>
    </w:p>
    <w:p w14:paraId="6B1E12A0" w14:textId="6BE0EF21" w:rsidR="004C0046" w:rsidRPr="00E21905" w:rsidRDefault="004C0046" w:rsidP="004C0046">
      <w:pPr>
        <w:keepNext/>
        <w:jc w:val="center"/>
        <w:rPr>
          <w:rFonts w:asciiTheme="majorHAnsi" w:hAnsiTheme="majorHAnsi"/>
        </w:rPr>
      </w:pPr>
      <w:r w:rsidRPr="00E21905">
        <w:rPr>
          <w:rFonts w:asciiTheme="majorHAnsi" w:hAnsiTheme="majorHAnsi"/>
          <w:noProof/>
          <w:lang w:eastAsia="en-ZA"/>
        </w:rPr>
        <mc:AlternateContent>
          <mc:Choice Requires="wps">
            <w:drawing>
              <wp:anchor distT="0" distB="0" distL="114300" distR="114300" simplePos="0" relativeHeight="251662336" behindDoc="0" locked="0" layoutInCell="1" allowOverlap="1" wp14:anchorId="0EA81647" wp14:editId="4CC6116F">
                <wp:simplePos x="0" y="0"/>
                <wp:positionH relativeFrom="column">
                  <wp:posOffset>2668592</wp:posOffset>
                </wp:positionH>
                <wp:positionV relativeFrom="paragraph">
                  <wp:posOffset>1491378</wp:posOffset>
                </wp:positionV>
                <wp:extent cx="166791" cy="1051514"/>
                <wp:effectExtent l="133350" t="19050" r="138430" b="34925"/>
                <wp:wrapNone/>
                <wp:docPr id="4" name="Rectangle 4"/>
                <wp:cNvGraphicFramePr/>
                <a:graphic xmlns:a="http://schemas.openxmlformats.org/drawingml/2006/main">
                  <a:graphicData uri="http://schemas.microsoft.com/office/word/2010/wordprocessingShape">
                    <wps:wsp>
                      <wps:cNvSpPr/>
                      <wps:spPr>
                        <a:xfrm rot="20811395">
                          <a:off x="0" y="0"/>
                          <a:ext cx="166791" cy="1051514"/>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8CE40" id="Rectangle 4" o:spid="_x0000_s1026" style="position:absolute;margin-left:210.15pt;margin-top:117.45pt;width:13.15pt;height:82.8pt;rotation:-86136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" filled="f" strokecolor="yellow" strokeweight="2pt"/>
            </w:pict>
          </mc:Fallback>
        </mc:AlternateContent>
      </w:r>
      <w:r w:rsidR="00BE7951">
        <w:rPr>
          <w:rFonts w:asciiTheme="majorHAnsi" w:hAnsiTheme="majorHAnsi"/>
          <w:noProof/>
        </w:rPr>
        <w:drawing>
          <wp:inline distT="0" distB="0" distL="0" distR="0" wp14:anchorId="2F42AC9E" wp14:editId="746C04F0">
            <wp:extent cx="5715798" cy="3801005"/>
            <wp:effectExtent l="0" t="0" r="0" b="9525"/>
            <wp:docPr id="159331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668" name="Picture 159331668"/>
                    <pic:cNvPicPr/>
                  </pic:nvPicPr>
                  <pic:blipFill>
                    <a:blip r:embed="rId15">
                      <a:extLst>
                        <a:ext uri="{28A0092B-C50C-407E-A947-70E740481C1C}">
                          <a14:useLocalDpi xmlns:a14="http://schemas.microsoft.com/office/drawing/2010/main" val="0"/>
                        </a:ext>
                      </a:extLst>
                    </a:blip>
                    <a:stretch>
                      <a:fillRect/>
                    </a:stretch>
                  </pic:blipFill>
                  <pic:spPr>
                    <a:xfrm>
                      <a:off x="0" y="0"/>
                      <a:ext cx="5715798" cy="3801005"/>
                    </a:xfrm>
                    <a:prstGeom prst="rect">
                      <a:avLst/>
                    </a:prstGeom>
                  </pic:spPr>
                </pic:pic>
              </a:graphicData>
            </a:graphic>
          </wp:inline>
        </w:drawing>
      </w:r>
      <w:r w:rsidR="00284015" w:rsidRPr="00E21905">
        <w:rPr>
          <w:rFonts w:asciiTheme="majorHAnsi" w:hAnsiTheme="majorHAnsi"/>
        </w:rPr>
        <w:t xml:space="preserve"> </w:t>
      </w:r>
    </w:p>
    <w:p w14:paraId="7BBD678D" w14:textId="08CEF8CE" w:rsidR="000F54C4" w:rsidRPr="00E21905" w:rsidRDefault="00632581" w:rsidP="00036186">
      <w:pPr>
        <w:pStyle w:val="Caption"/>
        <w:rPr>
          <w:rFonts w:asciiTheme="majorHAnsi" w:hAnsiTheme="majorHAnsi"/>
          <w:lang w:val="en-US"/>
        </w:rPr>
      </w:pPr>
      <w:bookmarkStart w:id="28" w:name="_Toc90968175"/>
      <w:bookmarkStart w:id="29" w:name="_Toc92612185"/>
      <w:bookmarkStart w:id="30" w:name="_Toc96098311"/>
      <w:bookmarkStart w:id="31" w:name="_Toc96782459"/>
      <w:r>
        <w:t xml:space="preserve">Figure </w:t>
      </w:r>
      <w:r w:rsidR="00BE7951">
        <w:rPr>
          <w:lang w:val="en-ZA"/>
        </w:rPr>
        <w:t>4</w:t>
      </w:r>
      <w:r w:rsidR="000F54C4" w:rsidRPr="00632581">
        <w:t>: SAHRIS palaeosensitivity map</w:t>
      </w:r>
      <w:r w:rsidR="00A1507E" w:rsidRPr="00632581">
        <w:t xml:space="preserve"> for the </w:t>
      </w:r>
      <w:r w:rsidR="002F7C2E" w:rsidRPr="00632581">
        <w:t>site for the proposed</w:t>
      </w:r>
      <w:r w:rsidR="00036186">
        <w:rPr>
          <w:lang w:val="en-ZA"/>
        </w:rPr>
        <w:t xml:space="preserve"> </w:t>
      </w:r>
      <w:bookmarkEnd w:id="28"/>
      <w:bookmarkEnd w:id="29"/>
      <w:bookmarkEnd w:id="30"/>
      <w:bookmarkEnd w:id="31"/>
      <w:r w:rsidR="00BE7951">
        <w:rPr>
          <w:lang w:val="en-ZA"/>
        </w:rPr>
        <w:t xml:space="preserve">NTT Witwater Airfield </w:t>
      </w:r>
      <w:r w:rsidR="002F7C2E" w:rsidRPr="00E21905">
        <w:rPr>
          <w:rFonts w:asciiTheme="majorHAnsi" w:hAnsiTheme="majorHAnsi"/>
          <w:lang w:val="en-US"/>
        </w:rPr>
        <w:t>shown within the yellow rectangle.</w:t>
      </w:r>
      <w:r w:rsidR="000F54C4" w:rsidRPr="00E21905">
        <w:rPr>
          <w:rFonts w:asciiTheme="majorHAnsi" w:hAnsiTheme="majorHAnsi"/>
          <w:lang w:val="en-US"/>
        </w:rPr>
        <w:t xml:space="preserve"> </w:t>
      </w:r>
      <w:r w:rsidR="0042418A" w:rsidRPr="00E21905">
        <w:rPr>
          <w:rFonts w:asciiTheme="majorHAnsi" w:hAnsiTheme="majorHAnsi"/>
          <w:lang w:val="en-US"/>
        </w:rPr>
        <w:t>Background c</w:t>
      </w:r>
      <w:r w:rsidR="000F54C4" w:rsidRPr="00E21905">
        <w:rPr>
          <w:rFonts w:asciiTheme="majorHAnsi" w:hAnsiTheme="majorHAnsi"/>
          <w:lang w:val="en-US"/>
        </w:rPr>
        <w:t>olours indicate the following degrees of sensitivity: red = very highly sensitive; orange/yellow = high; green = moderate; blue = low; grey = insignificant/zero.</w:t>
      </w:r>
    </w:p>
    <w:p w14:paraId="2C3A8DED" w14:textId="77777777" w:rsidR="00284015" w:rsidRPr="00E21905" w:rsidRDefault="00284015" w:rsidP="00284015">
      <w:pPr>
        <w:pStyle w:val="NoSpacing"/>
        <w:jc w:val="both"/>
        <w:rPr>
          <w:rFonts w:asciiTheme="majorHAnsi" w:hAnsiTheme="majorHAnsi"/>
          <w:sz w:val="24"/>
          <w:szCs w:val="24"/>
        </w:rPr>
      </w:pPr>
    </w:p>
    <w:p w14:paraId="5D6380C2" w14:textId="77777777" w:rsidR="00284015" w:rsidRPr="00E21905" w:rsidRDefault="00284015" w:rsidP="00284015">
      <w:pPr>
        <w:pStyle w:val="NoSpacing"/>
        <w:jc w:val="both"/>
        <w:rPr>
          <w:rFonts w:asciiTheme="majorHAnsi" w:hAnsiTheme="majorHAnsi"/>
          <w:sz w:val="24"/>
          <w:szCs w:val="24"/>
        </w:rPr>
      </w:pPr>
    </w:p>
    <w:p w14:paraId="4D4F6D24" w14:textId="77777777" w:rsidR="00E762D3" w:rsidRPr="00F72758" w:rsidRDefault="008877CE" w:rsidP="007837B0">
      <w:pPr>
        <w:pStyle w:val="Heading1"/>
      </w:pPr>
      <w:bookmarkStart w:id="32" w:name="_Ref480375866"/>
      <w:bookmarkStart w:id="33" w:name="_Toc92611890"/>
      <w:r w:rsidRPr="00F72758">
        <w:lastRenderedPageBreak/>
        <w:t>Impact assessment</w:t>
      </w:r>
      <w:bookmarkEnd w:id="32"/>
      <w:bookmarkEnd w:id="33"/>
    </w:p>
    <w:p w14:paraId="7B1ACFAC" w14:textId="562FBCFF" w:rsidR="0079793B" w:rsidRDefault="00E63A8F" w:rsidP="00D4793C">
      <w:r w:rsidRPr="00454C99">
        <w:t xml:space="preserve">An assessment of the potential impacts to possible palaeontological resources considers the criteria encapsulated in </w:t>
      </w:r>
      <w:r w:rsidRPr="00454C99">
        <w:fldChar w:fldCharType="begin"/>
      </w:r>
      <w:r w:rsidRPr="00454C99">
        <w:instrText xml:space="preserve"> REF _Ref480373199 \h </w:instrText>
      </w:r>
      <w:r w:rsidR="00454C99">
        <w:instrText xml:space="preserve"> \* MERGEFORMAT </w:instrText>
      </w:r>
      <w:r w:rsidRPr="00454C99">
        <w:fldChar w:fldCharType="separate"/>
      </w:r>
      <w:r w:rsidR="003D3B1C">
        <w:t>Table 3</w:t>
      </w:r>
      <w:r w:rsidRPr="00454C99">
        <w:fldChar w:fldCharType="end"/>
      </w:r>
      <w:r w:rsidR="00134A4C">
        <w:t>:</w:t>
      </w:r>
    </w:p>
    <w:p w14:paraId="4E9DF245" w14:textId="77777777" w:rsidR="00B3127C" w:rsidRPr="00E63A8F" w:rsidRDefault="00B3127C" w:rsidP="00E63A8F">
      <w:pPr>
        <w:pStyle w:val="NoSpacing"/>
      </w:pPr>
    </w:p>
    <w:p w14:paraId="1C64136A" w14:textId="77777777" w:rsidR="00E63A8F" w:rsidRPr="00E63A8F" w:rsidRDefault="00E63A8F" w:rsidP="00B3127C">
      <w:pPr>
        <w:pStyle w:val="Caption"/>
        <w:jc w:val="center"/>
        <w:rPr>
          <w:lang w:val="en-ZA"/>
        </w:rPr>
      </w:pPr>
      <w:bookmarkStart w:id="34" w:name="_Ref480373199"/>
      <w:r>
        <w:t xml:space="preserve">Table </w:t>
      </w:r>
      <w:r w:rsidR="008650F9">
        <w:rPr>
          <w:lang w:val="en-ZA"/>
        </w:rPr>
        <w:t>3</w:t>
      </w:r>
      <w:bookmarkEnd w:id="34"/>
      <w:r w:rsidR="008650F9">
        <w:rPr>
          <w:lang w:val="en-ZA"/>
        </w:rPr>
        <w:t>a</w:t>
      </w:r>
      <w:r>
        <w:rPr>
          <w:lang w:val="en-ZA"/>
        </w:rPr>
        <w:t>: Criteria for assessing impacts</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
        <w:gridCol w:w="6345"/>
      </w:tblGrid>
      <w:tr w:rsidR="008877CE" w:rsidRPr="003A5AC2" w14:paraId="0FE197F8" w14:textId="77777777" w:rsidTr="00E63A8F">
        <w:trPr>
          <w:jc w:val="center"/>
        </w:trPr>
        <w:tc>
          <w:tcPr>
            <w:tcW w:w="9180" w:type="dxa"/>
            <w:gridSpan w:val="3"/>
            <w:tcBorders>
              <w:top w:val="single" w:sz="4" w:space="0" w:color="auto"/>
              <w:left w:val="single" w:sz="4" w:space="0" w:color="auto"/>
              <w:bottom w:val="single" w:sz="4" w:space="0" w:color="auto"/>
              <w:right w:val="single" w:sz="4" w:space="0" w:color="auto"/>
            </w:tcBorders>
          </w:tcPr>
          <w:p w14:paraId="464994E3" w14:textId="77777777" w:rsidR="008877CE" w:rsidRPr="003A5AC2" w:rsidRDefault="008877CE" w:rsidP="00B3127C">
            <w:pPr>
              <w:pStyle w:val="Caption"/>
              <w:rPr>
                <w:rFonts w:cs="Arial"/>
                <w:szCs w:val="22"/>
                <w:lang w:val="en-ZA" w:eastAsia="en-US"/>
              </w:rPr>
            </w:pPr>
            <w:r w:rsidRPr="003A5AC2">
              <w:rPr>
                <w:rFonts w:cs="Arial"/>
                <w:szCs w:val="22"/>
                <w:lang w:val="en-ZA" w:eastAsia="en-US"/>
              </w:rPr>
              <w:t>PART A:  DEFINITION AND CRITERIA</w:t>
            </w:r>
          </w:p>
        </w:tc>
      </w:tr>
      <w:tr w:rsidR="008877CE" w:rsidRPr="003A5AC2" w14:paraId="0DE31976" w14:textId="77777777"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5C8FADDA" w14:textId="77777777" w:rsidR="008877CE" w:rsidRPr="003A5AC2" w:rsidRDefault="008877CE" w:rsidP="00B3127C">
            <w:pPr>
              <w:keepNext/>
              <w:spacing w:before="20" w:after="40"/>
              <w:rPr>
                <w:rFonts w:cs="Arial"/>
                <w:b/>
                <w:bCs/>
                <w:sz w:val="22"/>
                <w:szCs w:val="22"/>
              </w:rPr>
            </w:pPr>
            <w:r w:rsidRPr="003A5AC2">
              <w:rPr>
                <w:rFonts w:cs="Arial"/>
                <w:b/>
                <w:bCs/>
                <w:sz w:val="22"/>
                <w:szCs w:val="22"/>
              </w:rPr>
              <w:t>Criteria for ranking of the SEVERITY/NATURE of environmental impacts</w:t>
            </w:r>
          </w:p>
        </w:tc>
        <w:tc>
          <w:tcPr>
            <w:tcW w:w="567" w:type="dxa"/>
            <w:tcBorders>
              <w:top w:val="single" w:sz="4" w:space="0" w:color="auto"/>
              <w:left w:val="single" w:sz="4" w:space="0" w:color="auto"/>
              <w:bottom w:val="single" w:sz="4" w:space="0" w:color="auto"/>
              <w:right w:val="single" w:sz="4" w:space="0" w:color="auto"/>
            </w:tcBorders>
          </w:tcPr>
          <w:p w14:paraId="0F0D7D35" w14:textId="77777777" w:rsidR="008877CE" w:rsidRPr="003A5AC2" w:rsidRDefault="008877CE" w:rsidP="00B3127C">
            <w:pPr>
              <w:keepNext/>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14:paraId="13891B25" w14:textId="77777777" w:rsidR="008877CE" w:rsidRPr="003A5AC2" w:rsidRDefault="008877CE" w:rsidP="00B3127C">
            <w:pPr>
              <w:keepNext/>
              <w:spacing w:before="20" w:after="40"/>
              <w:rPr>
                <w:rFonts w:cs="Arial"/>
                <w:sz w:val="22"/>
                <w:szCs w:val="22"/>
              </w:rPr>
            </w:pPr>
            <w:r w:rsidRPr="003A5AC2">
              <w:rPr>
                <w:rFonts w:cs="Arial"/>
                <w:sz w:val="22"/>
                <w:szCs w:val="22"/>
              </w:rPr>
              <w:t>Substantial deterioration (death, illness or injury).  Recommended level will often be violated.  Vigorous community action.</w:t>
            </w:r>
          </w:p>
        </w:tc>
      </w:tr>
      <w:tr w:rsidR="008877CE" w:rsidRPr="003A5AC2" w14:paraId="08EDC762"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5C546E20"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11AC8D"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14:paraId="7715586A" w14:textId="77777777" w:rsidR="008877CE" w:rsidRPr="003A5AC2" w:rsidRDefault="008877CE" w:rsidP="00F114F5">
            <w:pPr>
              <w:spacing w:before="20" w:after="40"/>
              <w:rPr>
                <w:rFonts w:cs="Arial"/>
                <w:sz w:val="22"/>
                <w:szCs w:val="22"/>
              </w:rPr>
            </w:pPr>
            <w:r w:rsidRPr="003A5AC2">
              <w:rPr>
                <w:rFonts w:cs="Arial"/>
                <w:sz w:val="22"/>
                <w:szCs w:val="22"/>
              </w:rPr>
              <w:t>Moderate/ measurable deterioration (discomfort).  Recommended level will occasionally be violated.  Widespread complaints.</w:t>
            </w:r>
          </w:p>
        </w:tc>
      </w:tr>
      <w:tr w:rsidR="008877CE" w:rsidRPr="003A5AC2" w14:paraId="34765A49"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2506AB3B"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E3CBDB"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14:paraId="3D1046BB" w14:textId="77777777" w:rsidR="008877CE" w:rsidRPr="003A5AC2" w:rsidRDefault="008877CE" w:rsidP="00F114F5">
            <w:pPr>
              <w:spacing w:before="20" w:after="40"/>
              <w:rPr>
                <w:rFonts w:cs="Arial"/>
                <w:sz w:val="22"/>
                <w:szCs w:val="22"/>
              </w:rPr>
            </w:pPr>
            <w:r w:rsidRPr="003A5AC2">
              <w:rPr>
                <w:rFonts w:cs="Arial"/>
                <w:sz w:val="22"/>
                <w:szCs w:val="22"/>
              </w:rPr>
              <w:t>Minor deterioration (nuisance or minor deterioration).  Change not measurable/ will remain in the current range.  Recommended level will never be violated.  Sporadic complaints.</w:t>
            </w:r>
          </w:p>
        </w:tc>
      </w:tr>
      <w:tr w:rsidR="008877CE" w:rsidRPr="003A5AC2" w14:paraId="0CE0F5F9"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3B728101"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CBDF14"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14:paraId="5239C254" w14:textId="77777777" w:rsidR="008877CE" w:rsidRPr="003A5AC2" w:rsidRDefault="008877CE" w:rsidP="00F114F5">
            <w:pPr>
              <w:spacing w:before="20" w:after="40"/>
              <w:rPr>
                <w:rFonts w:cs="Arial"/>
                <w:sz w:val="22"/>
                <w:szCs w:val="22"/>
              </w:rPr>
            </w:pPr>
            <w:r w:rsidRPr="003A5AC2">
              <w:rPr>
                <w:rFonts w:cs="Arial"/>
                <w:sz w:val="22"/>
                <w:szCs w:val="22"/>
              </w:rPr>
              <w:t>Minor improvement.  Change not measurable/ will remain in the current range.  Recommended level will never be violated.  Sporadic complaints.</w:t>
            </w:r>
          </w:p>
        </w:tc>
      </w:tr>
      <w:tr w:rsidR="008877CE" w:rsidRPr="003A5AC2" w14:paraId="2680A630"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2D4902B0"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F8DA60"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14:paraId="39DE76CF" w14:textId="77777777" w:rsidR="008877CE" w:rsidRPr="003A5AC2" w:rsidRDefault="008877CE" w:rsidP="00F114F5">
            <w:pPr>
              <w:spacing w:before="20" w:after="40"/>
              <w:rPr>
                <w:rFonts w:cs="Arial"/>
                <w:sz w:val="22"/>
                <w:szCs w:val="22"/>
              </w:rPr>
            </w:pPr>
            <w:r w:rsidRPr="003A5AC2">
              <w:rPr>
                <w:rFonts w:cs="Arial"/>
                <w:sz w:val="22"/>
                <w:szCs w:val="22"/>
              </w:rPr>
              <w:t>Moderate improvement.  Will be within or better than the recommended level.  No observed reaction.</w:t>
            </w:r>
          </w:p>
        </w:tc>
      </w:tr>
      <w:tr w:rsidR="008877CE" w:rsidRPr="003A5AC2" w14:paraId="0C1D1266"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307441C0"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0B3312"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14:paraId="03B32EF5" w14:textId="77777777" w:rsidR="008877CE" w:rsidRPr="003A5AC2" w:rsidRDefault="008877CE" w:rsidP="00F114F5">
            <w:pPr>
              <w:pStyle w:val="Tabletext"/>
              <w:spacing w:before="20" w:after="40"/>
              <w:rPr>
                <w:rFonts w:cs="Arial"/>
                <w:sz w:val="22"/>
                <w:szCs w:val="22"/>
              </w:rPr>
            </w:pPr>
            <w:r w:rsidRPr="003A5AC2">
              <w:rPr>
                <w:rFonts w:cs="Arial"/>
                <w:sz w:val="22"/>
                <w:szCs w:val="22"/>
              </w:rPr>
              <w:t>Substantial improvement.  Will be within or better than the recommended level.  Favourable publicity.</w:t>
            </w:r>
          </w:p>
        </w:tc>
      </w:tr>
      <w:tr w:rsidR="008877CE" w:rsidRPr="003A5AC2" w14:paraId="32EF26BF" w14:textId="77777777"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525778AB" w14:textId="77777777" w:rsidR="008877CE" w:rsidRPr="003A5AC2" w:rsidRDefault="008877CE" w:rsidP="00E63A8F">
            <w:pPr>
              <w:spacing w:before="20" w:after="40"/>
              <w:rPr>
                <w:rFonts w:cs="Arial"/>
                <w:b/>
                <w:bCs/>
                <w:sz w:val="22"/>
                <w:szCs w:val="22"/>
              </w:rPr>
            </w:pPr>
            <w:r w:rsidRPr="003A5AC2">
              <w:rPr>
                <w:rFonts w:cs="Arial"/>
                <w:b/>
                <w:bCs/>
                <w:sz w:val="22"/>
                <w:szCs w:val="22"/>
              </w:rPr>
              <w:t>Criteria for ranking the DURATION of impacts</w:t>
            </w:r>
          </w:p>
        </w:tc>
        <w:tc>
          <w:tcPr>
            <w:tcW w:w="567" w:type="dxa"/>
            <w:tcBorders>
              <w:top w:val="single" w:sz="4" w:space="0" w:color="auto"/>
              <w:left w:val="single" w:sz="4" w:space="0" w:color="auto"/>
              <w:bottom w:val="single" w:sz="4" w:space="0" w:color="auto"/>
              <w:right w:val="single" w:sz="4" w:space="0" w:color="auto"/>
            </w:tcBorders>
          </w:tcPr>
          <w:p w14:paraId="00BD1902"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14:paraId="71750FE1" w14:textId="77777777" w:rsidR="008877CE" w:rsidRPr="003A5AC2" w:rsidRDefault="008877CE" w:rsidP="00F114F5">
            <w:pPr>
              <w:spacing w:before="20" w:after="40"/>
              <w:rPr>
                <w:rFonts w:cs="Arial"/>
                <w:sz w:val="22"/>
                <w:szCs w:val="22"/>
              </w:rPr>
            </w:pPr>
            <w:r w:rsidRPr="003A5AC2">
              <w:rPr>
                <w:rFonts w:cs="Arial"/>
                <w:sz w:val="22"/>
                <w:szCs w:val="22"/>
              </w:rPr>
              <w:t>Quickly reversible.  Less than the project life.  Short term</w:t>
            </w:r>
          </w:p>
        </w:tc>
      </w:tr>
      <w:tr w:rsidR="008877CE" w:rsidRPr="003A5AC2" w14:paraId="6A82C737"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1BAE4415"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0776932D"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14:paraId="6AF8EC01" w14:textId="77777777" w:rsidR="008877CE" w:rsidRPr="003A5AC2" w:rsidRDefault="008877CE" w:rsidP="00F114F5">
            <w:pPr>
              <w:spacing w:before="20" w:after="40"/>
              <w:rPr>
                <w:rFonts w:cs="Arial"/>
                <w:sz w:val="22"/>
                <w:szCs w:val="22"/>
              </w:rPr>
            </w:pPr>
            <w:r w:rsidRPr="003A5AC2">
              <w:rPr>
                <w:rFonts w:cs="Arial"/>
                <w:sz w:val="22"/>
                <w:szCs w:val="22"/>
              </w:rPr>
              <w:t>Reversible over time.  Life of the project.  Medium term</w:t>
            </w:r>
          </w:p>
        </w:tc>
      </w:tr>
      <w:tr w:rsidR="008877CE" w:rsidRPr="003A5AC2" w14:paraId="043D2CCE"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362175B4"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3CAD435F"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14:paraId="5DFE6A34" w14:textId="77777777" w:rsidR="008877CE" w:rsidRPr="003A5AC2" w:rsidRDefault="008877CE" w:rsidP="00F114F5">
            <w:pPr>
              <w:spacing w:before="20" w:after="40"/>
              <w:rPr>
                <w:rFonts w:cs="Arial"/>
                <w:sz w:val="22"/>
                <w:szCs w:val="22"/>
              </w:rPr>
            </w:pPr>
            <w:r w:rsidRPr="003A5AC2">
              <w:rPr>
                <w:rFonts w:cs="Arial"/>
                <w:sz w:val="22"/>
                <w:szCs w:val="22"/>
              </w:rPr>
              <w:t>Permanent.  Beyond closure.  Long term.</w:t>
            </w:r>
          </w:p>
        </w:tc>
      </w:tr>
      <w:tr w:rsidR="008877CE" w:rsidRPr="003A5AC2" w14:paraId="069A4F42" w14:textId="77777777"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39EC7B21" w14:textId="77777777" w:rsidR="008877CE" w:rsidRPr="003A5AC2" w:rsidRDefault="008877CE" w:rsidP="00E63A8F">
            <w:pPr>
              <w:spacing w:before="20" w:after="40"/>
              <w:rPr>
                <w:rFonts w:cs="Arial"/>
                <w:b/>
                <w:bCs/>
                <w:sz w:val="22"/>
                <w:szCs w:val="22"/>
              </w:rPr>
            </w:pPr>
            <w:r w:rsidRPr="003A5AC2">
              <w:rPr>
                <w:rFonts w:cs="Arial"/>
                <w:b/>
                <w:bCs/>
                <w:sz w:val="22"/>
                <w:szCs w:val="22"/>
              </w:rPr>
              <w:t>Criteria for ranking the SPATIAL SCALE of impacts</w:t>
            </w:r>
          </w:p>
        </w:tc>
        <w:tc>
          <w:tcPr>
            <w:tcW w:w="567" w:type="dxa"/>
            <w:tcBorders>
              <w:top w:val="single" w:sz="4" w:space="0" w:color="auto"/>
              <w:left w:val="single" w:sz="4" w:space="0" w:color="auto"/>
              <w:bottom w:val="single" w:sz="4" w:space="0" w:color="auto"/>
              <w:right w:val="single" w:sz="4" w:space="0" w:color="auto"/>
            </w:tcBorders>
          </w:tcPr>
          <w:p w14:paraId="403C85D8"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14:paraId="6CE775AD" w14:textId="77777777" w:rsidR="008877CE" w:rsidRPr="003A5AC2" w:rsidRDefault="008877CE" w:rsidP="00F114F5">
            <w:pPr>
              <w:spacing w:before="20" w:after="40"/>
              <w:rPr>
                <w:rFonts w:cs="Arial"/>
                <w:sz w:val="22"/>
                <w:szCs w:val="22"/>
              </w:rPr>
            </w:pPr>
            <w:r w:rsidRPr="003A5AC2">
              <w:rPr>
                <w:rFonts w:cs="Arial"/>
                <w:sz w:val="22"/>
                <w:szCs w:val="22"/>
              </w:rPr>
              <w:t>Localised - Within the site boundary.</w:t>
            </w:r>
          </w:p>
        </w:tc>
      </w:tr>
      <w:tr w:rsidR="008877CE" w:rsidRPr="003A5AC2" w14:paraId="02959DA8"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68DF4F8C"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FB8D04"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14:paraId="225DC685" w14:textId="77777777" w:rsidR="008877CE" w:rsidRPr="003A5AC2" w:rsidRDefault="008877CE" w:rsidP="00F114F5">
            <w:pPr>
              <w:spacing w:before="20" w:after="40"/>
              <w:rPr>
                <w:rFonts w:cs="Arial"/>
                <w:sz w:val="22"/>
                <w:szCs w:val="22"/>
              </w:rPr>
            </w:pPr>
            <w:r w:rsidRPr="003A5AC2">
              <w:rPr>
                <w:rFonts w:cs="Arial"/>
                <w:sz w:val="22"/>
                <w:szCs w:val="22"/>
              </w:rPr>
              <w:t>Fairly widespread – Beyond the site boundary.  Local</w:t>
            </w:r>
          </w:p>
        </w:tc>
      </w:tr>
      <w:tr w:rsidR="008877CE" w:rsidRPr="003A5AC2" w14:paraId="1DD77BFE" w14:textId="77777777"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40CDF87E" w14:textId="77777777"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C2D809"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14:paraId="25E6AF15" w14:textId="77777777" w:rsidR="008877CE" w:rsidRPr="003A5AC2" w:rsidRDefault="008877CE" w:rsidP="00F114F5">
            <w:pPr>
              <w:spacing w:before="20" w:after="40"/>
              <w:rPr>
                <w:rFonts w:cs="Arial"/>
                <w:sz w:val="22"/>
                <w:szCs w:val="22"/>
              </w:rPr>
            </w:pPr>
            <w:r w:rsidRPr="003A5AC2">
              <w:rPr>
                <w:rFonts w:cs="Arial"/>
                <w:sz w:val="22"/>
                <w:szCs w:val="22"/>
              </w:rPr>
              <w:t>Widespread – Far beyond site boundary.  Regional/ national</w:t>
            </w:r>
          </w:p>
        </w:tc>
      </w:tr>
      <w:tr w:rsidR="008877CE" w:rsidRPr="003A5AC2" w14:paraId="697EB00E" w14:textId="77777777"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6EBC7E10" w14:textId="77777777" w:rsidR="008877CE" w:rsidRPr="003A5AC2" w:rsidRDefault="008877CE" w:rsidP="00E63A8F">
            <w:pPr>
              <w:spacing w:before="20" w:after="40"/>
              <w:rPr>
                <w:rFonts w:cs="Arial"/>
                <w:b/>
                <w:bCs/>
                <w:sz w:val="22"/>
                <w:szCs w:val="22"/>
              </w:rPr>
            </w:pPr>
            <w:r w:rsidRPr="003A5AC2">
              <w:rPr>
                <w:rFonts w:cs="Arial"/>
                <w:b/>
                <w:bCs/>
                <w:sz w:val="22"/>
                <w:szCs w:val="22"/>
              </w:rPr>
              <w:t>PROBABILITY</w:t>
            </w:r>
          </w:p>
          <w:p w14:paraId="503D0DE5" w14:textId="77777777" w:rsidR="008877CE" w:rsidRPr="003A5AC2" w:rsidRDefault="008877CE" w:rsidP="00E63A8F">
            <w:pPr>
              <w:spacing w:before="20" w:after="40"/>
              <w:rPr>
                <w:rFonts w:cs="Arial"/>
                <w:sz w:val="22"/>
                <w:szCs w:val="22"/>
              </w:rPr>
            </w:pPr>
            <w:r w:rsidRPr="003A5AC2">
              <w:rPr>
                <w:rFonts w:cs="Arial"/>
                <w:b/>
                <w:bCs/>
                <w:sz w:val="22"/>
                <w:szCs w:val="22"/>
              </w:rPr>
              <w:t>(of exposure to impacts)</w:t>
            </w:r>
          </w:p>
        </w:tc>
        <w:tc>
          <w:tcPr>
            <w:tcW w:w="567" w:type="dxa"/>
            <w:tcBorders>
              <w:top w:val="single" w:sz="4" w:space="0" w:color="auto"/>
              <w:left w:val="single" w:sz="4" w:space="0" w:color="auto"/>
              <w:bottom w:val="single" w:sz="4" w:space="0" w:color="auto"/>
              <w:right w:val="single" w:sz="4" w:space="0" w:color="auto"/>
            </w:tcBorders>
          </w:tcPr>
          <w:p w14:paraId="514ADB30"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shd w:val="clear" w:color="auto" w:fill="auto"/>
          </w:tcPr>
          <w:p w14:paraId="3FC7A7D7" w14:textId="77777777" w:rsidR="008877CE" w:rsidRPr="003A5AC2" w:rsidRDefault="008877CE" w:rsidP="008877CE">
            <w:pPr>
              <w:spacing w:before="20" w:after="40"/>
              <w:rPr>
                <w:rFonts w:cs="Arial"/>
                <w:b/>
                <w:bCs/>
                <w:sz w:val="22"/>
                <w:szCs w:val="22"/>
              </w:rPr>
            </w:pPr>
            <w:r w:rsidRPr="003A5AC2">
              <w:rPr>
                <w:rFonts w:cs="Arial"/>
                <w:sz w:val="22"/>
                <w:szCs w:val="22"/>
              </w:rPr>
              <w:t>Definite/ Continuous</w:t>
            </w:r>
          </w:p>
        </w:tc>
      </w:tr>
      <w:tr w:rsidR="008877CE" w:rsidRPr="003A5AC2" w14:paraId="12013ACE" w14:textId="77777777"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3C34F7D5" w14:textId="77777777" w:rsidR="008877CE" w:rsidRPr="003A5AC2" w:rsidRDefault="008877CE" w:rsidP="00F114F5">
            <w:pPr>
              <w:spacing w:before="20" w:after="40"/>
              <w:rPr>
                <w:rFonts w:cs="Arial"/>
                <w:bCs/>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146BB0"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14:paraId="45741973" w14:textId="77777777" w:rsidR="008877CE" w:rsidRPr="003A5AC2" w:rsidRDefault="008877CE" w:rsidP="008877CE">
            <w:pPr>
              <w:spacing w:before="20" w:after="40"/>
              <w:rPr>
                <w:rFonts w:cs="Arial"/>
                <w:b/>
                <w:bCs/>
                <w:sz w:val="22"/>
                <w:szCs w:val="22"/>
              </w:rPr>
            </w:pPr>
            <w:r w:rsidRPr="003A5AC2">
              <w:rPr>
                <w:rFonts w:cs="Arial"/>
                <w:sz w:val="22"/>
                <w:szCs w:val="22"/>
              </w:rPr>
              <w:t>Possible/ frequent</w:t>
            </w:r>
          </w:p>
        </w:tc>
      </w:tr>
      <w:tr w:rsidR="008877CE" w:rsidRPr="003A5AC2" w14:paraId="55E36364" w14:textId="77777777"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5439A523" w14:textId="77777777" w:rsidR="008877CE" w:rsidRPr="003A5AC2" w:rsidRDefault="008877CE" w:rsidP="00F114F5">
            <w:pPr>
              <w:spacing w:before="20" w:after="40"/>
              <w:rPr>
                <w:rFonts w:cs="Arial"/>
                <w:bCs/>
                <w:sz w:val="22"/>
                <w:szCs w:val="22"/>
              </w:rPr>
            </w:pPr>
          </w:p>
        </w:tc>
        <w:tc>
          <w:tcPr>
            <w:tcW w:w="567" w:type="dxa"/>
            <w:tcBorders>
              <w:top w:val="single" w:sz="4" w:space="0" w:color="auto"/>
              <w:left w:val="single" w:sz="4" w:space="0" w:color="auto"/>
              <w:bottom w:val="single" w:sz="4" w:space="0" w:color="auto"/>
              <w:right w:val="single" w:sz="4" w:space="0" w:color="auto"/>
            </w:tcBorders>
          </w:tcPr>
          <w:p w14:paraId="42810150" w14:textId="77777777"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14:paraId="6A1C2C7B" w14:textId="77777777" w:rsidR="008877CE" w:rsidRPr="003A5AC2" w:rsidRDefault="008877CE" w:rsidP="008877CE">
            <w:pPr>
              <w:spacing w:before="20" w:after="40"/>
              <w:rPr>
                <w:rFonts w:cs="Arial"/>
                <w:b/>
                <w:bCs/>
                <w:sz w:val="22"/>
                <w:szCs w:val="22"/>
              </w:rPr>
            </w:pPr>
            <w:r w:rsidRPr="003A5AC2">
              <w:rPr>
                <w:rFonts w:cs="Arial"/>
                <w:sz w:val="22"/>
                <w:szCs w:val="22"/>
              </w:rPr>
              <w:t>Unlikely/ seldom</w:t>
            </w:r>
          </w:p>
        </w:tc>
      </w:tr>
    </w:tbl>
    <w:p w14:paraId="0F68E513" w14:textId="77777777" w:rsidR="00E762D3" w:rsidRPr="00F72758" w:rsidRDefault="00E762D3" w:rsidP="003B6556">
      <w:pPr>
        <w:pStyle w:val="NoSpacing"/>
        <w:rPr>
          <w:sz w:val="24"/>
          <w:szCs w:val="24"/>
        </w:rPr>
      </w:pPr>
    </w:p>
    <w:p w14:paraId="4628B30A" w14:textId="77777777" w:rsidR="00B3127C" w:rsidRPr="00B3127C" w:rsidRDefault="00B3127C" w:rsidP="00B3127C">
      <w:pPr>
        <w:pStyle w:val="Caption"/>
        <w:jc w:val="center"/>
        <w:rPr>
          <w:lang w:val="en-ZA"/>
        </w:rPr>
      </w:pPr>
      <w:r>
        <w:t xml:space="preserve">Table </w:t>
      </w:r>
      <w:r w:rsidR="008650F9">
        <w:rPr>
          <w:lang w:val="en-ZA"/>
        </w:rPr>
        <w:t>3b</w:t>
      </w:r>
      <w:r>
        <w:rPr>
          <w:lang w:val="en-ZA"/>
        </w:rPr>
        <w:t>: Impact Assessment</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
        <w:gridCol w:w="6345"/>
      </w:tblGrid>
      <w:tr w:rsidR="00B3127C" w:rsidRPr="00B3127C" w14:paraId="3E0BC61F" w14:textId="77777777" w:rsidTr="00134A4C">
        <w:trPr>
          <w:tblHeader/>
          <w:jc w:val="center"/>
        </w:trPr>
        <w:tc>
          <w:tcPr>
            <w:tcW w:w="9180" w:type="dxa"/>
            <w:gridSpan w:val="3"/>
            <w:tcBorders>
              <w:top w:val="single" w:sz="4" w:space="0" w:color="auto"/>
              <w:left w:val="single" w:sz="4" w:space="0" w:color="auto"/>
              <w:bottom w:val="single" w:sz="4" w:space="0" w:color="auto"/>
              <w:right w:val="single" w:sz="4" w:space="0" w:color="auto"/>
            </w:tcBorders>
          </w:tcPr>
          <w:p w14:paraId="226955C2" w14:textId="77777777" w:rsidR="00B3127C" w:rsidRPr="003A5AC2" w:rsidRDefault="00B3127C" w:rsidP="00B3127C">
            <w:pPr>
              <w:pStyle w:val="Caption"/>
              <w:rPr>
                <w:rFonts w:cs="Arial"/>
                <w:szCs w:val="18"/>
                <w:lang w:val="en-ZA" w:eastAsia="en-US"/>
              </w:rPr>
            </w:pPr>
            <w:r w:rsidRPr="003A5AC2">
              <w:rPr>
                <w:rFonts w:cs="Arial"/>
                <w:szCs w:val="18"/>
                <w:lang w:val="en-ZA" w:eastAsia="en-US"/>
              </w:rPr>
              <w:t xml:space="preserve">PART B:  Assessment </w:t>
            </w:r>
          </w:p>
        </w:tc>
      </w:tr>
      <w:tr w:rsidR="00B3127C" w:rsidRPr="00B3127C" w14:paraId="75E1C166" w14:textId="77777777"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64BC7A83" w14:textId="77777777" w:rsidR="00B3127C" w:rsidRPr="003A5AC2" w:rsidRDefault="00B3127C" w:rsidP="00E24B6E">
            <w:pPr>
              <w:keepNext/>
              <w:spacing w:before="20" w:after="40"/>
              <w:rPr>
                <w:rFonts w:cs="Arial"/>
                <w:b/>
                <w:bCs/>
                <w:sz w:val="22"/>
                <w:szCs w:val="18"/>
              </w:rPr>
            </w:pPr>
            <w:r w:rsidRPr="003A5AC2">
              <w:rPr>
                <w:rFonts w:cs="Arial"/>
                <w:b/>
                <w:bCs/>
                <w:sz w:val="22"/>
                <w:szCs w:val="18"/>
              </w:rPr>
              <w:t xml:space="preserve">SEVERITY/NATURE </w:t>
            </w:r>
          </w:p>
        </w:tc>
        <w:tc>
          <w:tcPr>
            <w:tcW w:w="567" w:type="dxa"/>
            <w:tcBorders>
              <w:top w:val="single" w:sz="4" w:space="0" w:color="auto"/>
              <w:left w:val="single" w:sz="4" w:space="0" w:color="auto"/>
              <w:bottom w:val="single" w:sz="4" w:space="0" w:color="auto"/>
              <w:right w:val="single" w:sz="4" w:space="0" w:color="auto"/>
            </w:tcBorders>
          </w:tcPr>
          <w:p w14:paraId="2DB4D8F8" w14:textId="77777777" w:rsidR="00B3127C" w:rsidRPr="003A5AC2" w:rsidRDefault="00B3127C" w:rsidP="00B3127C">
            <w:pPr>
              <w:keepNext/>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14:paraId="0DF472B8" w14:textId="77777777" w:rsidR="00B3127C" w:rsidRPr="003A5AC2" w:rsidRDefault="00E24B6E" w:rsidP="00B3127C">
            <w:pPr>
              <w:keepNext/>
              <w:spacing w:before="20" w:after="40"/>
              <w:rPr>
                <w:rFonts w:cs="Arial"/>
                <w:sz w:val="22"/>
                <w:szCs w:val="18"/>
              </w:rPr>
            </w:pPr>
            <w:r w:rsidRPr="003A5AC2">
              <w:rPr>
                <w:rFonts w:cs="Arial"/>
                <w:sz w:val="22"/>
                <w:szCs w:val="18"/>
              </w:rPr>
              <w:t>-</w:t>
            </w:r>
          </w:p>
        </w:tc>
      </w:tr>
      <w:tr w:rsidR="00B3127C" w:rsidRPr="00B3127C" w14:paraId="5295C36D"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70C56DF9"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6118D67A"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14:paraId="10E8EB40" w14:textId="77777777"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14:paraId="298E451E"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567709E2"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2FC30269"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14:paraId="674051C8" w14:textId="77777777" w:rsidR="00B3127C" w:rsidRPr="003A5AC2" w:rsidRDefault="00036186" w:rsidP="00036186">
            <w:pPr>
              <w:spacing w:before="20" w:after="40"/>
              <w:rPr>
                <w:rFonts w:cs="Arial"/>
                <w:sz w:val="22"/>
                <w:szCs w:val="18"/>
              </w:rPr>
            </w:pPr>
            <w:r>
              <w:rPr>
                <w:rFonts w:cs="Arial"/>
                <w:sz w:val="22"/>
                <w:szCs w:val="18"/>
              </w:rPr>
              <w:t>Soils</w:t>
            </w:r>
            <w:r w:rsidR="000D018C" w:rsidRPr="003A5AC2">
              <w:rPr>
                <w:rFonts w:cs="Arial"/>
                <w:sz w:val="22"/>
                <w:szCs w:val="18"/>
              </w:rPr>
              <w:t xml:space="preserve"> do not preserve fossils; so far there are no records from the </w:t>
            </w:r>
            <w:r>
              <w:rPr>
                <w:rFonts w:cs="Arial"/>
                <w:sz w:val="22"/>
                <w:szCs w:val="18"/>
              </w:rPr>
              <w:t>Mogalakwena</w:t>
            </w:r>
            <w:r w:rsidR="002C70E1">
              <w:rPr>
                <w:rFonts w:cs="Arial"/>
                <w:sz w:val="22"/>
                <w:szCs w:val="18"/>
              </w:rPr>
              <w:t xml:space="preserve"> Fm</w:t>
            </w:r>
            <w:r w:rsidR="000D018C" w:rsidRPr="003A5AC2">
              <w:rPr>
                <w:rFonts w:cs="Arial"/>
                <w:sz w:val="22"/>
                <w:szCs w:val="18"/>
              </w:rPr>
              <w:t xml:space="preserve"> </w:t>
            </w:r>
            <w:r>
              <w:rPr>
                <w:rFonts w:cs="Arial"/>
                <w:sz w:val="22"/>
                <w:szCs w:val="18"/>
              </w:rPr>
              <w:t>sandstones of microbial feaures</w:t>
            </w:r>
            <w:r w:rsidR="000D018C" w:rsidRPr="003A5AC2">
              <w:rPr>
                <w:rFonts w:cs="Arial"/>
                <w:sz w:val="22"/>
                <w:szCs w:val="18"/>
              </w:rPr>
              <w:t xml:space="preserve"> in this region so it is very unlikely that fossils occur on the site. The impact would be </w:t>
            </w:r>
            <w:r w:rsidR="002C70E1">
              <w:rPr>
                <w:rFonts w:cs="Arial"/>
                <w:sz w:val="22"/>
                <w:szCs w:val="18"/>
              </w:rPr>
              <w:t>negligible</w:t>
            </w:r>
            <w:r w:rsidR="000D018C" w:rsidRPr="003A5AC2">
              <w:rPr>
                <w:rFonts w:cs="Arial"/>
                <w:sz w:val="22"/>
                <w:szCs w:val="18"/>
              </w:rPr>
              <w:t xml:space="preserve"> </w:t>
            </w:r>
          </w:p>
        </w:tc>
      </w:tr>
      <w:tr w:rsidR="00B3127C" w:rsidRPr="00B3127C" w14:paraId="5181570E"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51FE531C"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24C73064"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14:paraId="0898304B" w14:textId="77777777"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14:paraId="2D722E22"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69F59B8F"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0E5DB73C"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14:paraId="3C4B3D0F" w14:textId="77777777" w:rsidR="00B3127C" w:rsidRPr="003A5AC2" w:rsidRDefault="000D018C" w:rsidP="003B0E6A">
            <w:pPr>
              <w:spacing w:before="20" w:after="40"/>
              <w:rPr>
                <w:rFonts w:cs="Arial"/>
                <w:sz w:val="22"/>
                <w:szCs w:val="18"/>
              </w:rPr>
            </w:pPr>
            <w:r w:rsidRPr="003A5AC2">
              <w:rPr>
                <w:rFonts w:cs="Arial"/>
                <w:sz w:val="22"/>
                <w:szCs w:val="18"/>
              </w:rPr>
              <w:t>-</w:t>
            </w:r>
          </w:p>
        </w:tc>
      </w:tr>
      <w:tr w:rsidR="00B3127C" w:rsidRPr="00B3127C" w14:paraId="1A85E4DB"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1060A559"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66B3F663"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14:paraId="21001081" w14:textId="77777777" w:rsidR="00B3127C" w:rsidRPr="003A5AC2" w:rsidRDefault="00E24B6E" w:rsidP="00B3127C">
            <w:pPr>
              <w:pStyle w:val="Tabletext"/>
              <w:spacing w:before="20" w:after="40"/>
              <w:rPr>
                <w:rFonts w:cs="Arial"/>
                <w:sz w:val="22"/>
                <w:szCs w:val="18"/>
              </w:rPr>
            </w:pPr>
            <w:r w:rsidRPr="003A5AC2">
              <w:rPr>
                <w:rFonts w:cs="Arial"/>
                <w:sz w:val="22"/>
                <w:szCs w:val="18"/>
              </w:rPr>
              <w:t>-</w:t>
            </w:r>
          </w:p>
        </w:tc>
      </w:tr>
      <w:tr w:rsidR="00B3127C" w:rsidRPr="00B3127C" w14:paraId="52F16D59" w14:textId="77777777"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1DA95DAF" w14:textId="77777777" w:rsidR="00B3127C" w:rsidRPr="003A5AC2" w:rsidRDefault="00B3127C" w:rsidP="00E24B6E">
            <w:pPr>
              <w:spacing w:before="20" w:after="40"/>
              <w:rPr>
                <w:rFonts w:cs="Arial"/>
                <w:b/>
                <w:bCs/>
                <w:sz w:val="22"/>
                <w:szCs w:val="18"/>
              </w:rPr>
            </w:pPr>
            <w:r w:rsidRPr="003A5AC2">
              <w:rPr>
                <w:rFonts w:cs="Arial"/>
                <w:b/>
                <w:bCs/>
                <w:sz w:val="22"/>
                <w:szCs w:val="18"/>
              </w:rPr>
              <w:t xml:space="preserve">DURATION </w:t>
            </w:r>
          </w:p>
        </w:tc>
        <w:tc>
          <w:tcPr>
            <w:tcW w:w="567" w:type="dxa"/>
            <w:tcBorders>
              <w:top w:val="single" w:sz="4" w:space="0" w:color="auto"/>
              <w:left w:val="single" w:sz="4" w:space="0" w:color="auto"/>
              <w:bottom w:val="single" w:sz="4" w:space="0" w:color="auto"/>
              <w:right w:val="single" w:sz="4" w:space="0" w:color="auto"/>
            </w:tcBorders>
          </w:tcPr>
          <w:p w14:paraId="057BB7ED"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14:paraId="764BBF29" w14:textId="77777777"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14:paraId="3532C3C8"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12FCC713"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066DF248"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14:paraId="42F4677B" w14:textId="77777777"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14:paraId="571017E9"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778DB149"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11D7315D"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14:paraId="078D695F" w14:textId="77777777" w:rsidR="00B3127C" w:rsidRPr="003A5AC2" w:rsidRDefault="00E24B6E" w:rsidP="00B3127C">
            <w:pPr>
              <w:spacing w:before="20" w:after="40"/>
              <w:rPr>
                <w:rFonts w:cs="Arial"/>
                <w:sz w:val="22"/>
                <w:szCs w:val="18"/>
              </w:rPr>
            </w:pPr>
            <w:r w:rsidRPr="003A5AC2">
              <w:rPr>
                <w:rFonts w:cs="Arial"/>
                <w:sz w:val="22"/>
                <w:szCs w:val="18"/>
              </w:rPr>
              <w:t xml:space="preserve">Where manifest, the impact will be permanent. </w:t>
            </w:r>
          </w:p>
        </w:tc>
      </w:tr>
      <w:tr w:rsidR="00B3127C" w:rsidRPr="00B3127C" w14:paraId="05880BB8" w14:textId="77777777"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1F721A8A" w14:textId="77777777" w:rsidR="00B3127C" w:rsidRPr="003A5AC2" w:rsidRDefault="00B3127C" w:rsidP="00E24B6E">
            <w:pPr>
              <w:spacing w:before="20" w:after="40"/>
              <w:rPr>
                <w:rFonts w:cs="Arial"/>
                <w:b/>
                <w:bCs/>
                <w:sz w:val="22"/>
                <w:szCs w:val="18"/>
              </w:rPr>
            </w:pPr>
            <w:r w:rsidRPr="003A5AC2">
              <w:rPr>
                <w:rFonts w:cs="Arial"/>
                <w:b/>
                <w:bCs/>
                <w:sz w:val="22"/>
                <w:szCs w:val="18"/>
              </w:rPr>
              <w:t xml:space="preserve">SPATIAL SCALE </w:t>
            </w:r>
          </w:p>
        </w:tc>
        <w:tc>
          <w:tcPr>
            <w:tcW w:w="567" w:type="dxa"/>
            <w:tcBorders>
              <w:top w:val="single" w:sz="4" w:space="0" w:color="auto"/>
              <w:left w:val="single" w:sz="4" w:space="0" w:color="auto"/>
              <w:bottom w:val="single" w:sz="4" w:space="0" w:color="auto"/>
              <w:right w:val="single" w:sz="4" w:space="0" w:color="auto"/>
            </w:tcBorders>
          </w:tcPr>
          <w:p w14:paraId="7770F240"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14:paraId="430A8473" w14:textId="77777777" w:rsidR="00B3127C" w:rsidRPr="003A5AC2" w:rsidRDefault="00E24B6E" w:rsidP="00036186">
            <w:pPr>
              <w:spacing w:before="20" w:after="40"/>
              <w:rPr>
                <w:rFonts w:cs="Arial"/>
                <w:sz w:val="22"/>
                <w:szCs w:val="18"/>
              </w:rPr>
            </w:pPr>
            <w:r w:rsidRPr="003A5AC2">
              <w:rPr>
                <w:rFonts w:cs="Arial"/>
                <w:sz w:val="22"/>
                <w:szCs w:val="18"/>
              </w:rPr>
              <w:t xml:space="preserve">Since </w:t>
            </w:r>
            <w:r w:rsidR="009F583B" w:rsidRPr="003A5AC2">
              <w:rPr>
                <w:rFonts w:cs="Arial"/>
                <w:sz w:val="22"/>
                <w:szCs w:val="18"/>
              </w:rPr>
              <w:t xml:space="preserve">the </w:t>
            </w:r>
            <w:r w:rsidRPr="003A5AC2">
              <w:rPr>
                <w:rFonts w:cs="Arial"/>
                <w:sz w:val="22"/>
                <w:szCs w:val="18"/>
              </w:rPr>
              <w:t xml:space="preserve">only possible fossils within the area would be </w:t>
            </w:r>
            <w:r w:rsidR="00036186">
              <w:rPr>
                <w:rFonts w:cs="Arial"/>
                <w:sz w:val="22"/>
                <w:szCs w:val="18"/>
              </w:rPr>
              <w:t xml:space="preserve">trace </w:t>
            </w:r>
            <w:r w:rsidRPr="003A5AC2">
              <w:rPr>
                <w:rFonts w:cs="Arial"/>
                <w:sz w:val="22"/>
                <w:szCs w:val="18"/>
              </w:rPr>
              <w:t>fossil</w:t>
            </w:r>
            <w:r w:rsidR="00036186">
              <w:rPr>
                <w:rFonts w:cs="Arial"/>
                <w:sz w:val="22"/>
                <w:szCs w:val="18"/>
              </w:rPr>
              <w:t>s</w:t>
            </w:r>
            <w:r w:rsidRPr="003A5AC2">
              <w:rPr>
                <w:rFonts w:cs="Arial"/>
                <w:sz w:val="22"/>
                <w:szCs w:val="18"/>
              </w:rPr>
              <w:t xml:space="preserve"> in the </w:t>
            </w:r>
            <w:r w:rsidR="00036186">
              <w:rPr>
                <w:rFonts w:cs="Arial"/>
                <w:sz w:val="22"/>
                <w:szCs w:val="18"/>
              </w:rPr>
              <w:t>s</w:t>
            </w:r>
            <w:r w:rsidR="002C70E1">
              <w:rPr>
                <w:rFonts w:cs="Arial"/>
                <w:sz w:val="22"/>
                <w:szCs w:val="18"/>
              </w:rPr>
              <w:t>andstones</w:t>
            </w:r>
            <w:r w:rsidRPr="003A5AC2">
              <w:rPr>
                <w:rFonts w:cs="Arial"/>
                <w:sz w:val="22"/>
                <w:szCs w:val="18"/>
              </w:rPr>
              <w:t>, the spatial scale will be localised within the site boundary.</w:t>
            </w:r>
          </w:p>
        </w:tc>
      </w:tr>
      <w:tr w:rsidR="00B3127C" w:rsidRPr="00B3127C" w14:paraId="6C9A4905"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4F364073"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6F5354DD"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14:paraId="6AEBA15C" w14:textId="77777777" w:rsidR="00B3127C" w:rsidRPr="003A5AC2" w:rsidRDefault="00134A4C" w:rsidP="00B3127C">
            <w:pPr>
              <w:spacing w:before="20" w:after="40"/>
              <w:rPr>
                <w:rFonts w:cs="Arial"/>
                <w:sz w:val="22"/>
                <w:szCs w:val="18"/>
              </w:rPr>
            </w:pPr>
            <w:r w:rsidRPr="003A5AC2">
              <w:rPr>
                <w:rFonts w:cs="Arial"/>
                <w:sz w:val="22"/>
                <w:szCs w:val="18"/>
              </w:rPr>
              <w:t>-</w:t>
            </w:r>
          </w:p>
        </w:tc>
      </w:tr>
      <w:tr w:rsidR="00B3127C" w:rsidRPr="00B3127C" w14:paraId="4662DD18" w14:textId="77777777"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75F035BB" w14:textId="77777777"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14:paraId="1B4A3CF3"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14:paraId="0A10ED0E" w14:textId="77777777" w:rsidR="00B3127C" w:rsidRPr="003A5AC2" w:rsidRDefault="00134A4C" w:rsidP="00B3127C">
            <w:pPr>
              <w:spacing w:before="20" w:after="40"/>
              <w:rPr>
                <w:rFonts w:cs="Arial"/>
                <w:sz w:val="22"/>
                <w:szCs w:val="18"/>
              </w:rPr>
            </w:pPr>
            <w:r w:rsidRPr="003A5AC2">
              <w:rPr>
                <w:rFonts w:cs="Arial"/>
                <w:sz w:val="22"/>
                <w:szCs w:val="18"/>
              </w:rPr>
              <w:t>-</w:t>
            </w:r>
          </w:p>
        </w:tc>
      </w:tr>
      <w:tr w:rsidR="00B3127C" w:rsidRPr="00B3127C" w14:paraId="6E6F9890" w14:textId="77777777"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59C8C599" w14:textId="77777777" w:rsidR="00B3127C" w:rsidRPr="003A5AC2" w:rsidRDefault="00B3127C" w:rsidP="00134A4C">
            <w:pPr>
              <w:keepNext/>
              <w:spacing w:before="20" w:after="40"/>
              <w:rPr>
                <w:rFonts w:cs="Arial"/>
                <w:b/>
                <w:bCs/>
                <w:sz w:val="22"/>
                <w:szCs w:val="18"/>
              </w:rPr>
            </w:pPr>
            <w:r w:rsidRPr="003A5AC2">
              <w:rPr>
                <w:rFonts w:cs="Arial"/>
                <w:b/>
                <w:bCs/>
                <w:sz w:val="22"/>
                <w:szCs w:val="18"/>
              </w:rPr>
              <w:t>PROBABILITY</w:t>
            </w:r>
          </w:p>
        </w:tc>
        <w:tc>
          <w:tcPr>
            <w:tcW w:w="567" w:type="dxa"/>
            <w:tcBorders>
              <w:top w:val="single" w:sz="4" w:space="0" w:color="auto"/>
              <w:left w:val="single" w:sz="4" w:space="0" w:color="auto"/>
              <w:bottom w:val="single" w:sz="4" w:space="0" w:color="auto"/>
              <w:right w:val="single" w:sz="4" w:space="0" w:color="auto"/>
            </w:tcBorders>
          </w:tcPr>
          <w:p w14:paraId="06515D4C" w14:textId="77777777" w:rsidR="00B3127C" w:rsidRPr="003A5AC2" w:rsidRDefault="00B3127C" w:rsidP="00134A4C">
            <w:pPr>
              <w:keepNext/>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shd w:val="clear" w:color="auto" w:fill="auto"/>
          </w:tcPr>
          <w:p w14:paraId="7A74D07F" w14:textId="77777777" w:rsidR="00B3127C" w:rsidRPr="003A5AC2" w:rsidRDefault="00134A4C" w:rsidP="00134A4C">
            <w:pPr>
              <w:keepNext/>
              <w:spacing w:before="20" w:after="40"/>
              <w:rPr>
                <w:rFonts w:cs="Arial"/>
                <w:b/>
                <w:bCs/>
                <w:sz w:val="22"/>
                <w:szCs w:val="18"/>
              </w:rPr>
            </w:pPr>
            <w:r w:rsidRPr="003A5AC2">
              <w:rPr>
                <w:rFonts w:cs="Arial"/>
                <w:b/>
                <w:bCs/>
                <w:sz w:val="22"/>
                <w:szCs w:val="18"/>
              </w:rPr>
              <w:t>-</w:t>
            </w:r>
          </w:p>
        </w:tc>
      </w:tr>
      <w:tr w:rsidR="00B3127C" w:rsidRPr="00B3127C" w14:paraId="16DC3F22" w14:textId="77777777"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4A3CB30A" w14:textId="77777777" w:rsidR="00B3127C" w:rsidRPr="003A5AC2" w:rsidRDefault="00B3127C" w:rsidP="00134A4C">
            <w:pPr>
              <w:keepNext/>
              <w:spacing w:before="20" w:after="40"/>
              <w:rPr>
                <w:rFonts w:cs="Arial"/>
                <w:bCs/>
                <w:sz w:val="22"/>
                <w:szCs w:val="18"/>
              </w:rPr>
            </w:pPr>
          </w:p>
        </w:tc>
        <w:tc>
          <w:tcPr>
            <w:tcW w:w="567" w:type="dxa"/>
            <w:tcBorders>
              <w:top w:val="single" w:sz="4" w:space="0" w:color="auto"/>
              <w:left w:val="single" w:sz="4" w:space="0" w:color="auto"/>
              <w:bottom w:val="single" w:sz="4" w:space="0" w:color="auto"/>
              <w:right w:val="single" w:sz="4" w:space="0" w:color="auto"/>
            </w:tcBorders>
          </w:tcPr>
          <w:p w14:paraId="15AD61AC" w14:textId="77777777" w:rsidR="00B3127C" w:rsidRPr="003A5AC2" w:rsidRDefault="00B3127C" w:rsidP="00134A4C">
            <w:pPr>
              <w:keepNext/>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14:paraId="3788D18F" w14:textId="77777777" w:rsidR="00B3127C" w:rsidRPr="003A5AC2" w:rsidRDefault="000D018C" w:rsidP="00134A4C">
            <w:pPr>
              <w:keepNext/>
              <w:spacing w:before="20" w:after="40"/>
              <w:rPr>
                <w:rFonts w:cs="Arial"/>
                <w:b/>
                <w:bCs/>
                <w:sz w:val="22"/>
                <w:szCs w:val="18"/>
              </w:rPr>
            </w:pPr>
            <w:r w:rsidRPr="003A5AC2">
              <w:rPr>
                <w:rFonts w:cs="Arial"/>
                <w:b/>
                <w:bCs/>
                <w:sz w:val="22"/>
                <w:szCs w:val="18"/>
              </w:rPr>
              <w:t>-</w:t>
            </w:r>
          </w:p>
        </w:tc>
      </w:tr>
      <w:tr w:rsidR="00B3127C" w:rsidRPr="00B3127C" w14:paraId="644CC688" w14:textId="77777777" w:rsidTr="001B495D">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14:paraId="1A6EA936" w14:textId="77777777" w:rsidR="00B3127C" w:rsidRPr="003A5AC2" w:rsidRDefault="00B3127C" w:rsidP="00B3127C">
            <w:pPr>
              <w:spacing w:before="20" w:after="40"/>
              <w:rPr>
                <w:rFonts w:cs="Arial"/>
                <w:bCs/>
                <w:sz w:val="22"/>
                <w:szCs w:val="18"/>
              </w:rPr>
            </w:pPr>
          </w:p>
        </w:tc>
        <w:tc>
          <w:tcPr>
            <w:tcW w:w="567" w:type="dxa"/>
            <w:tcBorders>
              <w:top w:val="single" w:sz="4" w:space="0" w:color="auto"/>
              <w:left w:val="single" w:sz="4" w:space="0" w:color="auto"/>
              <w:bottom w:val="single" w:sz="4" w:space="0" w:color="auto"/>
              <w:right w:val="single" w:sz="4" w:space="0" w:color="auto"/>
            </w:tcBorders>
          </w:tcPr>
          <w:p w14:paraId="225E3664" w14:textId="77777777"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594F88" w14:textId="77777777" w:rsidR="00B3127C" w:rsidRPr="003A5AC2" w:rsidRDefault="000D018C" w:rsidP="00036186">
            <w:pPr>
              <w:spacing w:before="20" w:after="40"/>
              <w:rPr>
                <w:rFonts w:cs="Arial"/>
                <w:sz w:val="22"/>
                <w:szCs w:val="18"/>
              </w:rPr>
            </w:pPr>
            <w:r w:rsidRPr="003A5AC2">
              <w:rPr>
                <w:rFonts w:cs="Arial"/>
                <w:sz w:val="22"/>
                <w:szCs w:val="18"/>
              </w:rPr>
              <w:t xml:space="preserve">It is extremely unlikely that any fossils would be found in the loose </w:t>
            </w:r>
            <w:r w:rsidR="002C70E1">
              <w:rPr>
                <w:rFonts w:cs="Arial"/>
                <w:sz w:val="22"/>
                <w:szCs w:val="18"/>
              </w:rPr>
              <w:t xml:space="preserve">soils and </w:t>
            </w:r>
            <w:r w:rsidRPr="003A5AC2">
              <w:rPr>
                <w:rFonts w:cs="Arial"/>
                <w:sz w:val="22"/>
                <w:szCs w:val="18"/>
              </w:rPr>
              <w:t>sand</w:t>
            </w:r>
            <w:r w:rsidR="002C70E1">
              <w:rPr>
                <w:rFonts w:cs="Arial"/>
                <w:sz w:val="22"/>
                <w:szCs w:val="18"/>
              </w:rPr>
              <w:t>s that cover the area or in the</w:t>
            </w:r>
            <w:r w:rsidR="00036186">
              <w:rPr>
                <w:rFonts w:cs="Arial"/>
                <w:sz w:val="22"/>
                <w:szCs w:val="18"/>
              </w:rPr>
              <w:t xml:space="preserve"> sandstones of the underlying Mogalakwena Fm</w:t>
            </w:r>
            <w:r w:rsidRPr="003A5AC2">
              <w:rPr>
                <w:rFonts w:cs="Arial"/>
                <w:sz w:val="22"/>
                <w:szCs w:val="18"/>
              </w:rPr>
              <w:t xml:space="preserve"> that </w:t>
            </w:r>
            <w:r w:rsidR="00036186">
              <w:rPr>
                <w:rFonts w:cs="Arial"/>
                <w:sz w:val="22"/>
                <w:szCs w:val="18"/>
              </w:rPr>
              <w:t>might be excavated</w:t>
            </w:r>
            <w:r w:rsidRPr="003A5AC2">
              <w:rPr>
                <w:rFonts w:cs="Arial"/>
                <w:sz w:val="22"/>
                <w:szCs w:val="18"/>
              </w:rPr>
              <w:t>. Nonetheless</w:t>
            </w:r>
            <w:r w:rsidR="002C70E1">
              <w:rPr>
                <w:rFonts w:cs="Arial"/>
                <w:sz w:val="22"/>
                <w:szCs w:val="18"/>
              </w:rPr>
              <w:t>,</w:t>
            </w:r>
            <w:r w:rsidRPr="003A5AC2">
              <w:rPr>
                <w:rFonts w:cs="Arial"/>
                <w:sz w:val="22"/>
                <w:szCs w:val="18"/>
              </w:rPr>
              <w:t xml:space="preserve"> a </w:t>
            </w:r>
            <w:r w:rsidR="0036603F" w:rsidRPr="003A5AC2">
              <w:rPr>
                <w:rFonts w:cs="Arial"/>
                <w:sz w:val="22"/>
                <w:szCs w:val="18"/>
              </w:rPr>
              <w:t>Fossil C</w:t>
            </w:r>
            <w:r w:rsidRPr="003A5AC2">
              <w:rPr>
                <w:rFonts w:cs="Arial"/>
                <w:sz w:val="22"/>
                <w:szCs w:val="18"/>
              </w:rPr>
              <w:t xml:space="preserve">hance </w:t>
            </w:r>
            <w:r w:rsidR="0036603F" w:rsidRPr="003A5AC2">
              <w:rPr>
                <w:rFonts w:cs="Arial"/>
                <w:sz w:val="22"/>
                <w:szCs w:val="18"/>
              </w:rPr>
              <w:t>F</w:t>
            </w:r>
            <w:r w:rsidRPr="003A5AC2">
              <w:rPr>
                <w:rFonts w:cs="Arial"/>
                <w:sz w:val="22"/>
                <w:szCs w:val="18"/>
              </w:rPr>
              <w:t>ind</w:t>
            </w:r>
            <w:r w:rsidR="00A41DBE" w:rsidRPr="003A5AC2">
              <w:rPr>
                <w:rFonts w:cs="Arial"/>
                <w:sz w:val="22"/>
                <w:szCs w:val="18"/>
              </w:rPr>
              <w:t xml:space="preserve"> P</w:t>
            </w:r>
            <w:r w:rsidRPr="003A5AC2">
              <w:rPr>
                <w:rFonts w:cs="Arial"/>
                <w:sz w:val="22"/>
                <w:szCs w:val="18"/>
              </w:rPr>
              <w:t>rotocol should be added to the eventual EMPr.</w:t>
            </w:r>
          </w:p>
        </w:tc>
      </w:tr>
    </w:tbl>
    <w:p w14:paraId="70693D19" w14:textId="77777777" w:rsidR="00B3127C" w:rsidRDefault="00B3127C" w:rsidP="00B3127C">
      <w:pPr>
        <w:pStyle w:val="NoSpacing"/>
        <w:jc w:val="both"/>
        <w:rPr>
          <w:sz w:val="24"/>
          <w:szCs w:val="24"/>
        </w:rPr>
      </w:pPr>
    </w:p>
    <w:p w14:paraId="1059E54A" w14:textId="77777777" w:rsidR="00B3127C" w:rsidRDefault="00B3127C" w:rsidP="00B3127C">
      <w:pPr>
        <w:pStyle w:val="NoSpacing"/>
        <w:jc w:val="both"/>
        <w:rPr>
          <w:sz w:val="24"/>
          <w:szCs w:val="24"/>
        </w:rPr>
      </w:pPr>
    </w:p>
    <w:p w14:paraId="63BE0F70" w14:textId="0730A656" w:rsidR="003168C8" w:rsidRPr="008E53C3" w:rsidRDefault="00B3127C" w:rsidP="008E53C3">
      <w:pPr>
        <w:pStyle w:val="NoSpacing"/>
        <w:jc w:val="both"/>
        <w:rPr>
          <w:rFonts w:asciiTheme="majorHAnsi" w:hAnsiTheme="majorHAnsi"/>
          <w:sz w:val="24"/>
          <w:szCs w:val="24"/>
        </w:rPr>
      </w:pPr>
      <w:r w:rsidRPr="008E53C3">
        <w:rPr>
          <w:rFonts w:asciiTheme="majorHAnsi" w:hAnsiTheme="majorHAnsi"/>
          <w:sz w:val="24"/>
          <w:szCs w:val="24"/>
        </w:rPr>
        <w:t xml:space="preserve">Based on the nature of the project, surface activities may impact </w:t>
      </w:r>
      <w:r w:rsidR="00175A61" w:rsidRPr="008E53C3">
        <w:rPr>
          <w:rFonts w:asciiTheme="majorHAnsi" w:hAnsiTheme="majorHAnsi"/>
          <w:sz w:val="24"/>
          <w:szCs w:val="24"/>
        </w:rPr>
        <w:t>upon</w:t>
      </w:r>
      <w:r w:rsidRPr="008E53C3">
        <w:rPr>
          <w:rFonts w:asciiTheme="majorHAnsi" w:hAnsiTheme="majorHAnsi"/>
          <w:sz w:val="24"/>
          <w:szCs w:val="24"/>
        </w:rPr>
        <w:t xml:space="preserve"> </w:t>
      </w:r>
      <w:r w:rsidR="00713CA0" w:rsidRPr="008E53C3">
        <w:rPr>
          <w:rFonts w:asciiTheme="majorHAnsi" w:hAnsiTheme="majorHAnsi"/>
          <w:sz w:val="24"/>
          <w:szCs w:val="24"/>
        </w:rPr>
        <w:t xml:space="preserve">the </w:t>
      </w:r>
      <w:r w:rsidRPr="008E53C3">
        <w:rPr>
          <w:rFonts w:asciiTheme="majorHAnsi" w:hAnsiTheme="majorHAnsi"/>
          <w:sz w:val="24"/>
          <w:szCs w:val="24"/>
        </w:rPr>
        <w:t xml:space="preserve">fossil heritage if preserved in the development footprint. The geological structures suggest that the rocks are </w:t>
      </w:r>
      <w:r w:rsidR="00BE7951">
        <w:rPr>
          <w:rFonts w:asciiTheme="majorHAnsi" w:hAnsiTheme="majorHAnsi"/>
          <w:sz w:val="24"/>
          <w:szCs w:val="24"/>
        </w:rPr>
        <w:t>mostly</w:t>
      </w:r>
      <w:r w:rsidR="000D018C" w:rsidRPr="008E53C3">
        <w:rPr>
          <w:rFonts w:asciiTheme="majorHAnsi" w:hAnsiTheme="majorHAnsi"/>
          <w:sz w:val="24"/>
          <w:szCs w:val="24"/>
        </w:rPr>
        <w:t xml:space="preserve"> much too old to contain </w:t>
      </w:r>
      <w:r w:rsidR="00036186">
        <w:rPr>
          <w:rFonts w:asciiTheme="majorHAnsi" w:hAnsiTheme="majorHAnsi"/>
          <w:sz w:val="24"/>
          <w:szCs w:val="24"/>
        </w:rPr>
        <w:t xml:space="preserve">body </w:t>
      </w:r>
      <w:r w:rsidR="000D018C" w:rsidRPr="008E53C3">
        <w:rPr>
          <w:rFonts w:asciiTheme="majorHAnsi" w:hAnsiTheme="majorHAnsi"/>
          <w:sz w:val="24"/>
          <w:szCs w:val="24"/>
        </w:rPr>
        <w:t>fossils</w:t>
      </w:r>
      <w:r w:rsidR="00036186">
        <w:rPr>
          <w:rFonts w:asciiTheme="majorHAnsi" w:hAnsiTheme="majorHAnsi"/>
          <w:sz w:val="24"/>
          <w:szCs w:val="24"/>
        </w:rPr>
        <w:t xml:space="preserve"> but might have microbial traces.</w:t>
      </w:r>
      <w:r w:rsidR="000D018C" w:rsidRPr="008E53C3">
        <w:rPr>
          <w:rFonts w:asciiTheme="majorHAnsi" w:hAnsiTheme="majorHAnsi"/>
          <w:sz w:val="24"/>
          <w:szCs w:val="24"/>
        </w:rPr>
        <w:t xml:space="preserve"> Furthermore</w:t>
      </w:r>
      <w:r w:rsidR="00713CA0" w:rsidRPr="008E53C3">
        <w:rPr>
          <w:rFonts w:asciiTheme="majorHAnsi" w:hAnsiTheme="majorHAnsi"/>
          <w:sz w:val="24"/>
          <w:szCs w:val="24"/>
        </w:rPr>
        <w:t>,</w:t>
      </w:r>
      <w:r w:rsidR="000D018C" w:rsidRPr="008E53C3">
        <w:rPr>
          <w:rFonts w:asciiTheme="majorHAnsi" w:hAnsiTheme="majorHAnsi"/>
          <w:sz w:val="24"/>
          <w:szCs w:val="24"/>
        </w:rPr>
        <w:t xml:space="preserve"> the material to be</w:t>
      </w:r>
      <w:r w:rsidR="00036186">
        <w:rPr>
          <w:rFonts w:asciiTheme="majorHAnsi" w:hAnsiTheme="majorHAnsi"/>
          <w:sz w:val="24"/>
          <w:szCs w:val="24"/>
        </w:rPr>
        <w:t xml:space="preserve"> excavated is soil</w:t>
      </w:r>
      <w:r w:rsidR="000D018C" w:rsidRPr="008E53C3">
        <w:rPr>
          <w:rFonts w:asciiTheme="majorHAnsi" w:hAnsiTheme="majorHAnsi"/>
          <w:sz w:val="24"/>
          <w:szCs w:val="24"/>
        </w:rPr>
        <w:t xml:space="preserve"> </w:t>
      </w:r>
      <w:r w:rsidR="00713CA0" w:rsidRPr="008E53C3">
        <w:rPr>
          <w:rFonts w:asciiTheme="majorHAnsi" w:hAnsiTheme="majorHAnsi"/>
          <w:sz w:val="24"/>
          <w:szCs w:val="24"/>
        </w:rPr>
        <w:t xml:space="preserve">and this does not preserve fossils. Since there is an extremely small chance that fossils from </w:t>
      </w:r>
      <w:r w:rsidR="00036186">
        <w:rPr>
          <w:rFonts w:asciiTheme="majorHAnsi" w:hAnsiTheme="majorHAnsi"/>
          <w:sz w:val="24"/>
          <w:szCs w:val="24"/>
        </w:rPr>
        <w:t>sandstones below the ground</w:t>
      </w:r>
      <w:r w:rsidR="00713CA0" w:rsidRPr="008E53C3">
        <w:rPr>
          <w:rFonts w:asciiTheme="majorHAnsi" w:hAnsiTheme="majorHAnsi"/>
          <w:sz w:val="24"/>
          <w:szCs w:val="24"/>
        </w:rPr>
        <w:t xml:space="preserve"> may be disturbed a </w:t>
      </w:r>
      <w:r w:rsidR="00304464" w:rsidRPr="008E53C3">
        <w:rPr>
          <w:rFonts w:asciiTheme="majorHAnsi" w:hAnsiTheme="majorHAnsi"/>
          <w:sz w:val="24"/>
          <w:szCs w:val="24"/>
        </w:rPr>
        <w:t xml:space="preserve">Fossil </w:t>
      </w:r>
      <w:r w:rsidR="00C01341" w:rsidRPr="008E53C3">
        <w:rPr>
          <w:rFonts w:asciiTheme="majorHAnsi" w:hAnsiTheme="majorHAnsi"/>
          <w:sz w:val="24"/>
          <w:szCs w:val="24"/>
        </w:rPr>
        <w:t>Chance F</w:t>
      </w:r>
      <w:r w:rsidR="00713CA0" w:rsidRPr="008E53C3">
        <w:rPr>
          <w:rFonts w:asciiTheme="majorHAnsi" w:hAnsiTheme="majorHAnsi"/>
          <w:sz w:val="24"/>
          <w:szCs w:val="24"/>
        </w:rPr>
        <w:t xml:space="preserve">ind </w:t>
      </w:r>
      <w:r w:rsidR="00C01341" w:rsidRPr="008E53C3">
        <w:rPr>
          <w:rFonts w:asciiTheme="majorHAnsi" w:hAnsiTheme="majorHAnsi"/>
          <w:sz w:val="24"/>
          <w:szCs w:val="24"/>
        </w:rPr>
        <w:t>P</w:t>
      </w:r>
      <w:r w:rsidR="00713CA0" w:rsidRPr="008E53C3">
        <w:rPr>
          <w:rFonts w:asciiTheme="majorHAnsi" w:hAnsiTheme="majorHAnsi"/>
          <w:sz w:val="24"/>
          <w:szCs w:val="24"/>
        </w:rPr>
        <w:t>rotocol has been added to this report.</w:t>
      </w:r>
      <w:r w:rsidR="001B495D" w:rsidRPr="008E53C3">
        <w:rPr>
          <w:rFonts w:asciiTheme="majorHAnsi" w:hAnsiTheme="majorHAnsi"/>
          <w:sz w:val="24"/>
          <w:szCs w:val="24"/>
        </w:rPr>
        <w:t xml:space="preserve"> </w:t>
      </w:r>
      <w:r w:rsidRPr="008E53C3">
        <w:rPr>
          <w:rFonts w:asciiTheme="majorHAnsi" w:hAnsiTheme="majorHAnsi"/>
          <w:sz w:val="24"/>
          <w:szCs w:val="24"/>
        </w:rPr>
        <w:t xml:space="preserve">Taking account of the defined criteria, the potential impact to fossil heritage resources is </w:t>
      </w:r>
      <w:r w:rsidR="00713CA0" w:rsidRPr="008E53C3">
        <w:rPr>
          <w:rFonts w:asciiTheme="majorHAnsi" w:hAnsiTheme="majorHAnsi"/>
          <w:sz w:val="24"/>
          <w:szCs w:val="24"/>
        </w:rPr>
        <w:t xml:space="preserve">extremely low. </w:t>
      </w:r>
      <w:r w:rsidRPr="008E53C3">
        <w:rPr>
          <w:rFonts w:asciiTheme="majorHAnsi" w:hAnsiTheme="majorHAnsi"/>
          <w:sz w:val="24"/>
          <w:szCs w:val="24"/>
        </w:rPr>
        <w:t xml:space="preserve"> </w:t>
      </w:r>
    </w:p>
    <w:p w14:paraId="0D632770" w14:textId="77777777" w:rsidR="00D21D92" w:rsidRPr="00B3127C" w:rsidRDefault="00D21D92" w:rsidP="00B3127C">
      <w:pPr>
        <w:pStyle w:val="NoSpacing"/>
        <w:jc w:val="both"/>
        <w:rPr>
          <w:sz w:val="24"/>
          <w:szCs w:val="24"/>
        </w:rPr>
      </w:pPr>
    </w:p>
    <w:p w14:paraId="2FECAECF" w14:textId="77777777" w:rsidR="00432813" w:rsidRPr="00F72758" w:rsidRDefault="00432813" w:rsidP="007837B0">
      <w:pPr>
        <w:pStyle w:val="Heading1"/>
      </w:pPr>
      <w:bookmarkStart w:id="35" w:name="_Ref480375841"/>
      <w:bookmarkStart w:id="36" w:name="_Toc92611891"/>
      <w:r w:rsidRPr="00F72758">
        <w:t>Assumptions and uncertainties</w:t>
      </w:r>
      <w:bookmarkEnd w:id="35"/>
      <w:bookmarkEnd w:id="36"/>
    </w:p>
    <w:p w14:paraId="25FAFABE" w14:textId="77777777" w:rsidR="00DB14FF" w:rsidRPr="008E53C3" w:rsidRDefault="00432813" w:rsidP="008E53C3">
      <w:pPr>
        <w:pStyle w:val="NoSpacing"/>
        <w:jc w:val="both"/>
        <w:rPr>
          <w:rFonts w:asciiTheme="majorHAnsi" w:hAnsiTheme="majorHAnsi"/>
          <w:sz w:val="24"/>
          <w:szCs w:val="24"/>
        </w:rPr>
      </w:pPr>
      <w:r w:rsidRPr="008E53C3">
        <w:rPr>
          <w:rFonts w:asciiTheme="majorHAnsi" w:hAnsiTheme="majorHAnsi"/>
          <w:sz w:val="24"/>
          <w:szCs w:val="24"/>
        </w:rPr>
        <w:t xml:space="preserve">Based on the geology of the area and the palaeontological record as we know it, it can be assumed that the </w:t>
      </w:r>
      <w:r w:rsidR="00DB14FF" w:rsidRPr="008E53C3">
        <w:rPr>
          <w:rFonts w:asciiTheme="majorHAnsi" w:hAnsiTheme="majorHAnsi"/>
          <w:sz w:val="24"/>
          <w:szCs w:val="24"/>
        </w:rPr>
        <w:t>formation and layout of the</w:t>
      </w:r>
      <w:r w:rsidR="002F7769" w:rsidRPr="008E53C3">
        <w:rPr>
          <w:rFonts w:asciiTheme="majorHAnsi" w:hAnsiTheme="majorHAnsi"/>
          <w:sz w:val="24"/>
          <w:szCs w:val="24"/>
        </w:rPr>
        <w:t xml:space="preserve"> </w:t>
      </w:r>
      <w:r w:rsidR="00DE59FA" w:rsidRPr="008E53C3">
        <w:rPr>
          <w:rFonts w:asciiTheme="majorHAnsi" w:hAnsiTheme="majorHAnsi"/>
          <w:sz w:val="24"/>
          <w:szCs w:val="24"/>
        </w:rPr>
        <w:t xml:space="preserve">dolomites, </w:t>
      </w:r>
      <w:r w:rsidR="000A2769" w:rsidRPr="008E53C3">
        <w:rPr>
          <w:rFonts w:asciiTheme="majorHAnsi" w:hAnsiTheme="majorHAnsi"/>
          <w:sz w:val="24"/>
          <w:szCs w:val="24"/>
        </w:rPr>
        <w:t>sandstones, shales</w:t>
      </w:r>
      <w:r w:rsidR="001B495D" w:rsidRPr="008E53C3">
        <w:rPr>
          <w:rFonts w:asciiTheme="majorHAnsi" w:hAnsiTheme="majorHAnsi"/>
          <w:sz w:val="24"/>
          <w:szCs w:val="24"/>
        </w:rPr>
        <w:t xml:space="preserve"> and</w:t>
      </w:r>
      <w:r w:rsidR="000A2769" w:rsidRPr="008E53C3">
        <w:rPr>
          <w:rFonts w:asciiTheme="majorHAnsi" w:hAnsiTheme="majorHAnsi"/>
          <w:sz w:val="24"/>
          <w:szCs w:val="24"/>
        </w:rPr>
        <w:t xml:space="preserve"> </w:t>
      </w:r>
      <w:r w:rsidR="00713CA0" w:rsidRPr="008E53C3">
        <w:rPr>
          <w:rFonts w:asciiTheme="majorHAnsi" w:hAnsiTheme="majorHAnsi"/>
          <w:sz w:val="24"/>
          <w:szCs w:val="24"/>
        </w:rPr>
        <w:t>sands</w:t>
      </w:r>
      <w:r w:rsidR="00D47932" w:rsidRPr="008E53C3">
        <w:rPr>
          <w:rFonts w:asciiTheme="majorHAnsi" w:hAnsiTheme="majorHAnsi"/>
          <w:sz w:val="24"/>
          <w:szCs w:val="24"/>
        </w:rPr>
        <w:t xml:space="preserve"> </w:t>
      </w:r>
      <w:r w:rsidR="000A2769" w:rsidRPr="008E53C3">
        <w:rPr>
          <w:rFonts w:asciiTheme="majorHAnsi" w:hAnsiTheme="majorHAnsi"/>
          <w:sz w:val="24"/>
          <w:szCs w:val="24"/>
        </w:rPr>
        <w:t xml:space="preserve">are typical for the </w:t>
      </w:r>
      <w:r w:rsidR="00664549" w:rsidRPr="008E53C3">
        <w:rPr>
          <w:rFonts w:asciiTheme="majorHAnsi" w:hAnsiTheme="majorHAnsi"/>
          <w:sz w:val="24"/>
          <w:szCs w:val="24"/>
        </w:rPr>
        <w:t xml:space="preserve">country and </w:t>
      </w:r>
      <w:r w:rsidR="00036186">
        <w:rPr>
          <w:rFonts w:asciiTheme="majorHAnsi" w:hAnsiTheme="majorHAnsi"/>
          <w:sz w:val="24"/>
          <w:szCs w:val="24"/>
        </w:rPr>
        <w:t xml:space="preserve">only some </w:t>
      </w:r>
      <w:r w:rsidR="00664549" w:rsidRPr="008E53C3">
        <w:rPr>
          <w:rFonts w:asciiTheme="majorHAnsi" w:hAnsiTheme="majorHAnsi"/>
          <w:sz w:val="24"/>
          <w:szCs w:val="24"/>
        </w:rPr>
        <w:t xml:space="preserve">contain </w:t>
      </w:r>
      <w:r w:rsidR="00036186">
        <w:rPr>
          <w:rFonts w:asciiTheme="majorHAnsi" w:hAnsiTheme="majorHAnsi"/>
          <w:sz w:val="24"/>
          <w:szCs w:val="24"/>
        </w:rPr>
        <w:t xml:space="preserve">trace fossils, </w:t>
      </w:r>
      <w:r w:rsidR="00664549" w:rsidRPr="008E53C3">
        <w:rPr>
          <w:rFonts w:asciiTheme="majorHAnsi" w:hAnsiTheme="majorHAnsi"/>
          <w:sz w:val="24"/>
          <w:szCs w:val="24"/>
        </w:rPr>
        <w:t xml:space="preserve">fossil </w:t>
      </w:r>
      <w:r w:rsidR="001B495D" w:rsidRPr="008E53C3">
        <w:rPr>
          <w:rFonts w:asciiTheme="majorHAnsi" w:hAnsiTheme="majorHAnsi"/>
          <w:sz w:val="24"/>
          <w:szCs w:val="24"/>
        </w:rPr>
        <w:t xml:space="preserve">plant, insect, invertebrate and vertebrate </w:t>
      </w:r>
      <w:r w:rsidR="00664549" w:rsidRPr="008E53C3">
        <w:rPr>
          <w:rFonts w:asciiTheme="majorHAnsi" w:hAnsiTheme="majorHAnsi"/>
          <w:sz w:val="24"/>
          <w:szCs w:val="24"/>
        </w:rPr>
        <w:t>material</w:t>
      </w:r>
      <w:r w:rsidR="00DE59FA" w:rsidRPr="008E53C3">
        <w:rPr>
          <w:rFonts w:asciiTheme="majorHAnsi" w:hAnsiTheme="majorHAnsi"/>
          <w:sz w:val="24"/>
          <w:szCs w:val="24"/>
        </w:rPr>
        <w:t xml:space="preserve">. </w:t>
      </w:r>
      <w:r w:rsidR="00B35D52" w:rsidRPr="008E53C3">
        <w:rPr>
          <w:rFonts w:asciiTheme="majorHAnsi" w:hAnsiTheme="majorHAnsi"/>
          <w:sz w:val="24"/>
          <w:szCs w:val="24"/>
        </w:rPr>
        <w:t xml:space="preserve">The </w:t>
      </w:r>
      <w:r w:rsidR="00CD6041" w:rsidRPr="008E53C3">
        <w:rPr>
          <w:rFonts w:asciiTheme="majorHAnsi" w:hAnsiTheme="majorHAnsi"/>
          <w:sz w:val="24"/>
          <w:szCs w:val="24"/>
        </w:rPr>
        <w:t>s</w:t>
      </w:r>
      <w:r w:rsidR="00713CA0" w:rsidRPr="008E53C3">
        <w:rPr>
          <w:rFonts w:asciiTheme="majorHAnsi" w:hAnsiTheme="majorHAnsi"/>
          <w:sz w:val="24"/>
          <w:szCs w:val="24"/>
        </w:rPr>
        <w:t xml:space="preserve">ands of the Quaternary period would not preserve fossils. </w:t>
      </w:r>
      <w:r w:rsidR="00036186">
        <w:rPr>
          <w:rFonts w:asciiTheme="majorHAnsi" w:hAnsiTheme="majorHAnsi"/>
          <w:sz w:val="24"/>
          <w:szCs w:val="24"/>
        </w:rPr>
        <w:t xml:space="preserve">It is not known if the Mogalakwena Formation even has microbial traces, or if there are any sandstones below the ground surface. </w:t>
      </w:r>
    </w:p>
    <w:p w14:paraId="2871FFB3" w14:textId="77777777" w:rsidR="0068129A" w:rsidRPr="008E53C3" w:rsidRDefault="0068129A" w:rsidP="008E53C3">
      <w:pPr>
        <w:pStyle w:val="NoSpacing"/>
        <w:jc w:val="both"/>
        <w:rPr>
          <w:rFonts w:asciiTheme="majorHAnsi" w:hAnsiTheme="majorHAnsi"/>
          <w:sz w:val="24"/>
          <w:szCs w:val="24"/>
        </w:rPr>
      </w:pPr>
    </w:p>
    <w:p w14:paraId="386B441A" w14:textId="77777777" w:rsidR="00461F31" w:rsidRPr="008E53C3" w:rsidRDefault="00461F31" w:rsidP="008E53C3">
      <w:pPr>
        <w:pStyle w:val="NoSpacing"/>
        <w:jc w:val="both"/>
        <w:rPr>
          <w:rFonts w:asciiTheme="majorHAnsi" w:hAnsiTheme="majorHAnsi"/>
          <w:sz w:val="24"/>
          <w:szCs w:val="24"/>
        </w:rPr>
      </w:pPr>
    </w:p>
    <w:p w14:paraId="06207DA1" w14:textId="77777777" w:rsidR="003B6556" w:rsidRPr="00F72758" w:rsidRDefault="003B6556" w:rsidP="007837B0">
      <w:pPr>
        <w:pStyle w:val="Heading1"/>
      </w:pPr>
      <w:bookmarkStart w:id="37" w:name="_Ref480375877"/>
      <w:bookmarkStart w:id="38" w:name="_Ref480375890"/>
      <w:bookmarkStart w:id="39" w:name="_Ref480375907"/>
      <w:bookmarkStart w:id="40" w:name="_Toc92611892"/>
      <w:r w:rsidRPr="00F72758">
        <w:t>Recommendation</w:t>
      </w:r>
      <w:bookmarkEnd w:id="37"/>
      <w:bookmarkEnd w:id="38"/>
      <w:bookmarkEnd w:id="39"/>
      <w:bookmarkEnd w:id="40"/>
    </w:p>
    <w:p w14:paraId="27803759" w14:textId="77777777" w:rsidR="00134A4C" w:rsidRPr="008E53C3" w:rsidRDefault="00E24B6E" w:rsidP="008E53C3">
      <w:pPr>
        <w:pStyle w:val="NoSpacing"/>
        <w:jc w:val="both"/>
        <w:rPr>
          <w:rFonts w:asciiTheme="majorHAnsi" w:hAnsiTheme="majorHAnsi"/>
          <w:sz w:val="24"/>
          <w:szCs w:val="24"/>
        </w:rPr>
      </w:pPr>
      <w:r w:rsidRPr="008E53C3">
        <w:rPr>
          <w:rFonts w:asciiTheme="majorHAnsi" w:hAnsiTheme="majorHAnsi"/>
          <w:sz w:val="24"/>
          <w:szCs w:val="24"/>
        </w:rPr>
        <w:t>Based on experience and the lack of any previously recorded fossils from the area, i</w:t>
      </w:r>
      <w:r w:rsidR="00664549" w:rsidRPr="008E53C3">
        <w:rPr>
          <w:rFonts w:asciiTheme="majorHAnsi" w:hAnsiTheme="majorHAnsi"/>
          <w:sz w:val="24"/>
          <w:szCs w:val="24"/>
        </w:rPr>
        <w:t xml:space="preserve">t is </w:t>
      </w:r>
      <w:r w:rsidR="00713CA0" w:rsidRPr="008E53C3">
        <w:rPr>
          <w:rFonts w:asciiTheme="majorHAnsi" w:hAnsiTheme="majorHAnsi"/>
          <w:sz w:val="24"/>
          <w:szCs w:val="24"/>
        </w:rPr>
        <w:t>extremely</w:t>
      </w:r>
      <w:r w:rsidR="003B0E6A" w:rsidRPr="008E53C3">
        <w:rPr>
          <w:rFonts w:asciiTheme="majorHAnsi" w:hAnsiTheme="majorHAnsi"/>
          <w:sz w:val="24"/>
          <w:szCs w:val="24"/>
        </w:rPr>
        <w:t xml:space="preserve"> </w:t>
      </w:r>
      <w:r w:rsidR="00713CA0" w:rsidRPr="008E53C3">
        <w:rPr>
          <w:rFonts w:asciiTheme="majorHAnsi" w:hAnsiTheme="majorHAnsi"/>
          <w:sz w:val="24"/>
          <w:szCs w:val="24"/>
        </w:rPr>
        <w:t>un</w:t>
      </w:r>
      <w:r w:rsidR="003B0E6A" w:rsidRPr="008E53C3">
        <w:rPr>
          <w:rFonts w:asciiTheme="majorHAnsi" w:hAnsiTheme="majorHAnsi"/>
          <w:sz w:val="24"/>
          <w:szCs w:val="24"/>
        </w:rPr>
        <w:t xml:space="preserve">likely </w:t>
      </w:r>
      <w:r w:rsidR="00664549" w:rsidRPr="008E53C3">
        <w:rPr>
          <w:rFonts w:asciiTheme="majorHAnsi" w:hAnsiTheme="majorHAnsi"/>
          <w:sz w:val="24"/>
          <w:szCs w:val="24"/>
        </w:rPr>
        <w:t xml:space="preserve">that </w:t>
      </w:r>
      <w:r w:rsidR="00713CA0" w:rsidRPr="008E53C3">
        <w:rPr>
          <w:rFonts w:asciiTheme="majorHAnsi" w:hAnsiTheme="majorHAnsi"/>
          <w:sz w:val="24"/>
          <w:szCs w:val="24"/>
        </w:rPr>
        <w:t>any</w:t>
      </w:r>
      <w:r w:rsidR="003B0E6A" w:rsidRPr="008E53C3">
        <w:rPr>
          <w:rFonts w:asciiTheme="majorHAnsi" w:hAnsiTheme="majorHAnsi"/>
          <w:sz w:val="24"/>
          <w:szCs w:val="24"/>
        </w:rPr>
        <w:t xml:space="preserve"> </w:t>
      </w:r>
      <w:r w:rsidR="00664549" w:rsidRPr="008E53C3">
        <w:rPr>
          <w:rFonts w:asciiTheme="majorHAnsi" w:hAnsiTheme="majorHAnsi"/>
          <w:sz w:val="24"/>
          <w:szCs w:val="24"/>
        </w:rPr>
        <w:t xml:space="preserve">fossils </w:t>
      </w:r>
      <w:r w:rsidRPr="008E53C3">
        <w:rPr>
          <w:rFonts w:asciiTheme="majorHAnsi" w:hAnsiTheme="majorHAnsi"/>
          <w:sz w:val="24"/>
          <w:szCs w:val="24"/>
        </w:rPr>
        <w:t>w</w:t>
      </w:r>
      <w:r w:rsidR="00713CA0" w:rsidRPr="008E53C3">
        <w:rPr>
          <w:rFonts w:asciiTheme="majorHAnsi" w:hAnsiTheme="majorHAnsi"/>
          <w:sz w:val="24"/>
          <w:szCs w:val="24"/>
        </w:rPr>
        <w:t>ould</w:t>
      </w:r>
      <w:r w:rsidRPr="008E53C3">
        <w:rPr>
          <w:rFonts w:asciiTheme="majorHAnsi" w:hAnsiTheme="majorHAnsi"/>
          <w:sz w:val="24"/>
          <w:szCs w:val="24"/>
        </w:rPr>
        <w:t xml:space="preserve"> be </w:t>
      </w:r>
      <w:r w:rsidR="00713CA0" w:rsidRPr="008E53C3">
        <w:rPr>
          <w:rFonts w:asciiTheme="majorHAnsi" w:hAnsiTheme="majorHAnsi"/>
          <w:sz w:val="24"/>
          <w:szCs w:val="24"/>
        </w:rPr>
        <w:t>preserved in the</w:t>
      </w:r>
      <w:r w:rsidR="00036186">
        <w:rPr>
          <w:rFonts w:asciiTheme="majorHAnsi" w:hAnsiTheme="majorHAnsi"/>
          <w:sz w:val="24"/>
          <w:szCs w:val="24"/>
        </w:rPr>
        <w:t xml:space="preserve"> overlying soils and sands</w:t>
      </w:r>
      <w:r w:rsidR="00713CA0" w:rsidRPr="008E53C3">
        <w:rPr>
          <w:rFonts w:asciiTheme="majorHAnsi" w:hAnsiTheme="majorHAnsi"/>
          <w:sz w:val="24"/>
          <w:szCs w:val="24"/>
        </w:rPr>
        <w:t xml:space="preserve"> of the Quaternary. There is </w:t>
      </w:r>
      <w:r w:rsidR="00A05B14" w:rsidRPr="008E53C3">
        <w:rPr>
          <w:rFonts w:asciiTheme="majorHAnsi" w:hAnsiTheme="majorHAnsi"/>
          <w:sz w:val="24"/>
          <w:szCs w:val="24"/>
        </w:rPr>
        <w:t xml:space="preserve">a </w:t>
      </w:r>
      <w:r w:rsidR="00713CA0" w:rsidRPr="008E53C3">
        <w:rPr>
          <w:rFonts w:asciiTheme="majorHAnsi" w:hAnsiTheme="majorHAnsi"/>
          <w:sz w:val="24"/>
          <w:szCs w:val="24"/>
        </w:rPr>
        <w:t>very small chance that fossil</w:t>
      </w:r>
      <w:r w:rsidR="00B87219" w:rsidRPr="008E53C3">
        <w:rPr>
          <w:rFonts w:asciiTheme="majorHAnsi" w:hAnsiTheme="majorHAnsi"/>
          <w:sz w:val="24"/>
          <w:szCs w:val="24"/>
        </w:rPr>
        <w:t>s</w:t>
      </w:r>
      <w:r w:rsidR="00713CA0" w:rsidRPr="008E53C3">
        <w:rPr>
          <w:rFonts w:asciiTheme="majorHAnsi" w:hAnsiTheme="majorHAnsi"/>
          <w:sz w:val="24"/>
          <w:szCs w:val="24"/>
        </w:rPr>
        <w:t xml:space="preserve"> may occur </w:t>
      </w:r>
      <w:r w:rsidR="00036186">
        <w:rPr>
          <w:rFonts w:asciiTheme="majorHAnsi" w:hAnsiTheme="majorHAnsi"/>
          <w:sz w:val="24"/>
          <w:szCs w:val="24"/>
        </w:rPr>
        <w:t xml:space="preserve">below ground </w:t>
      </w:r>
      <w:r w:rsidR="00713CA0" w:rsidRPr="008E53C3">
        <w:rPr>
          <w:rFonts w:asciiTheme="majorHAnsi" w:hAnsiTheme="majorHAnsi"/>
          <w:sz w:val="24"/>
          <w:szCs w:val="24"/>
        </w:rPr>
        <w:t xml:space="preserve">in the </w:t>
      </w:r>
      <w:r w:rsidR="00036186">
        <w:rPr>
          <w:rFonts w:asciiTheme="majorHAnsi" w:hAnsiTheme="majorHAnsi"/>
          <w:sz w:val="24"/>
          <w:szCs w:val="24"/>
        </w:rPr>
        <w:t xml:space="preserve">sandstones of the Mogalakwena </w:t>
      </w:r>
      <w:r w:rsidR="00713CA0" w:rsidRPr="008E53C3">
        <w:rPr>
          <w:rFonts w:asciiTheme="majorHAnsi" w:hAnsiTheme="majorHAnsi"/>
          <w:sz w:val="24"/>
          <w:szCs w:val="24"/>
        </w:rPr>
        <w:t xml:space="preserve">Formation so a </w:t>
      </w:r>
      <w:r w:rsidR="00304464" w:rsidRPr="008E53C3">
        <w:rPr>
          <w:rFonts w:asciiTheme="majorHAnsi" w:hAnsiTheme="majorHAnsi"/>
          <w:sz w:val="24"/>
          <w:szCs w:val="24"/>
        </w:rPr>
        <w:t xml:space="preserve">Fossil </w:t>
      </w:r>
      <w:r w:rsidR="00713CA0" w:rsidRPr="008E53C3">
        <w:rPr>
          <w:rFonts w:asciiTheme="majorHAnsi" w:hAnsiTheme="majorHAnsi"/>
          <w:sz w:val="24"/>
          <w:szCs w:val="24"/>
        </w:rPr>
        <w:t>Chance Find Protocol should be added to the EMPr</w:t>
      </w:r>
      <w:r w:rsidR="00CC0F74" w:rsidRPr="008E53C3">
        <w:rPr>
          <w:rFonts w:asciiTheme="majorHAnsi" w:hAnsiTheme="majorHAnsi"/>
          <w:sz w:val="24"/>
          <w:szCs w:val="24"/>
        </w:rPr>
        <w:t>.</w:t>
      </w:r>
      <w:r w:rsidR="00713CA0" w:rsidRPr="008E53C3">
        <w:rPr>
          <w:rFonts w:asciiTheme="majorHAnsi" w:hAnsiTheme="majorHAnsi"/>
          <w:sz w:val="24"/>
          <w:szCs w:val="24"/>
        </w:rPr>
        <w:t xml:space="preserve"> </w:t>
      </w:r>
      <w:r w:rsidR="00CC0F74" w:rsidRPr="008E53C3">
        <w:rPr>
          <w:rFonts w:asciiTheme="majorHAnsi" w:hAnsiTheme="majorHAnsi"/>
          <w:sz w:val="24"/>
          <w:szCs w:val="24"/>
        </w:rPr>
        <w:t>If fossils are found by the environmental officer, or other responsible person once</w:t>
      </w:r>
      <w:r w:rsidR="00036186">
        <w:rPr>
          <w:rFonts w:asciiTheme="majorHAnsi" w:hAnsiTheme="majorHAnsi"/>
          <w:sz w:val="24"/>
          <w:szCs w:val="24"/>
        </w:rPr>
        <w:t xml:space="preserve"> excavations for foundations</w:t>
      </w:r>
      <w:r w:rsidR="00CC0F74" w:rsidRPr="008E53C3">
        <w:rPr>
          <w:rFonts w:asciiTheme="majorHAnsi" w:hAnsiTheme="majorHAnsi"/>
          <w:sz w:val="24"/>
          <w:szCs w:val="24"/>
        </w:rPr>
        <w:t xml:space="preserve"> ha</w:t>
      </w:r>
      <w:r w:rsidR="008E53C3">
        <w:rPr>
          <w:rFonts w:asciiTheme="majorHAnsi" w:hAnsiTheme="majorHAnsi"/>
          <w:sz w:val="24"/>
          <w:szCs w:val="24"/>
        </w:rPr>
        <w:t>ve</w:t>
      </w:r>
      <w:r w:rsidR="00CC0F74" w:rsidRPr="008E53C3">
        <w:rPr>
          <w:rFonts w:asciiTheme="majorHAnsi" w:hAnsiTheme="majorHAnsi"/>
          <w:sz w:val="24"/>
          <w:szCs w:val="24"/>
        </w:rPr>
        <w:t xml:space="preserve"> commenced then they should be rescued </w:t>
      </w:r>
      <w:r w:rsidR="00CC0F74" w:rsidRPr="008E53C3">
        <w:rPr>
          <w:rFonts w:asciiTheme="majorHAnsi" w:hAnsiTheme="majorHAnsi"/>
          <w:sz w:val="24"/>
          <w:szCs w:val="24"/>
        </w:rPr>
        <w:lastRenderedPageBreak/>
        <w:t xml:space="preserve">and a palaeontologist called to assess and collect a representative sample.  </w:t>
      </w:r>
      <w:r w:rsidR="002C70E1" w:rsidRPr="008E53C3">
        <w:rPr>
          <w:rFonts w:asciiTheme="majorHAnsi" w:hAnsiTheme="majorHAnsi"/>
          <w:sz w:val="24"/>
          <w:szCs w:val="24"/>
        </w:rPr>
        <w:t xml:space="preserve">The impact on the palaeontological heritage would be </w:t>
      </w:r>
      <w:r w:rsidR="00036186">
        <w:rPr>
          <w:rFonts w:asciiTheme="majorHAnsi" w:hAnsiTheme="majorHAnsi"/>
          <w:sz w:val="24"/>
          <w:szCs w:val="24"/>
        </w:rPr>
        <w:t xml:space="preserve">very </w:t>
      </w:r>
      <w:r w:rsidR="002C70E1" w:rsidRPr="008E53C3">
        <w:rPr>
          <w:rFonts w:asciiTheme="majorHAnsi" w:hAnsiTheme="majorHAnsi"/>
          <w:sz w:val="24"/>
          <w:szCs w:val="24"/>
        </w:rPr>
        <w:t>low</w:t>
      </w:r>
      <w:r w:rsidR="00036186">
        <w:rPr>
          <w:rFonts w:asciiTheme="majorHAnsi" w:hAnsiTheme="majorHAnsi"/>
          <w:sz w:val="24"/>
          <w:szCs w:val="24"/>
        </w:rPr>
        <w:t>, so as far as the palaeontology is concerned, the project should be authorised.</w:t>
      </w:r>
    </w:p>
    <w:p w14:paraId="7CD80B19" w14:textId="77777777" w:rsidR="00461F31" w:rsidRPr="008E53C3" w:rsidRDefault="00461F31" w:rsidP="008E53C3">
      <w:pPr>
        <w:pStyle w:val="NoSpacing"/>
        <w:jc w:val="both"/>
        <w:rPr>
          <w:rFonts w:asciiTheme="majorHAnsi" w:hAnsiTheme="majorHAnsi"/>
          <w:sz w:val="24"/>
          <w:szCs w:val="24"/>
        </w:rPr>
      </w:pPr>
    </w:p>
    <w:p w14:paraId="072EC003" w14:textId="77777777" w:rsidR="00DA0B45" w:rsidRPr="00F72758" w:rsidRDefault="00DA0B45" w:rsidP="007837B0">
      <w:pPr>
        <w:pStyle w:val="Heading1"/>
      </w:pPr>
      <w:bookmarkStart w:id="41" w:name="_Toc92611893"/>
      <w:r w:rsidRPr="00F72758">
        <w:t>References</w:t>
      </w:r>
      <w:bookmarkEnd w:id="41"/>
    </w:p>
    <w:p w14:paraId="2788E55E" w14:textId="77777777" w:rsidR="00DA0B45" w:rsidRPr="00F72758" w:rsidRDefault="00DA0B45" w:rsidP="00DA0B45">
      <w:pPr>
        <w:pStyle w:val="NoSpacing"/>
        <w:rPr>
          <w:sz w:val="24"/>
          <w:szCs w:val="24"/>
        </w:rPr>
      </w:pPr>
    </w:p>
    <w:p w14:paraId="49D41C6B"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Barker, O B., Brandl, G., Callaghan, C.C., Erikssen, P.G., van der Neut, M., 2006. The Soutpansberg and Waterberg Groups and the Blouberg Formation. In: Johnson, M.R., Anhaeusser, C.R. and Thomas, R.J., (Eds). The Geology of South Africa. Geological Society of South Africa, Johannesburg / Council for Geoscience, Pretoria. Pp 301-318.</w:t>
      </w:r>
    </w:p>
    <w:p w14:paraId="69530378" w14:textId="77777777" w:rsidR="005C69EA" w:rsidRPr="005C69EA" w:rsidRDefault="005C69EA" w:rsidP="005C69EA">
      <w:pPr>
        <w:pStyle w:val="NoSpacing"/>
        <w:rPr>
          <w:rFonts w:asciiTheme="majorHAnsi" w:hAnsiTheme="majorHAnsi"/>
          <w:sz w:val="24"/>
          <w:szCs w:val="24"/>
        </w:rPr>
      </w:pPr>
    </w:p>
    <w:p w14:paraId="30B90130"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Corcoran, P.L., Bumby, A.J. and Davis, D.W., 2013. The Paleoproterozoic Waterberg Group, South Africa: provenance and its relation to the timing of the Limpopo orogeny. Precambrian Research, 230, 45-60.</w:t>
      </w:r>
    </w:p>
    <w:p w14:paraId="446F6C2C" w14:textId="77777777" w:rsidR="005C69EA" w:rsidRPr="005C69EA" w:rsidRDefault="005C69EA" w:rsidP="005C69EA">
      <w:pPr>
        <w:pStyle w:val="NoSpacing"/>
        <w:rPr>
          <w:rFonts w:asciiTheme="majorHAnsi" w:hAnsiTheme="majorHAnsi"/>
          <w:sz w:val="24"/>
          <w:szCs w:val="24"/>
        </w:rPr>
      </w:pPr>
    </w:p>
    <w:p w14:paraId="0195B6BE"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Groenewald, G., Groenewald, D., Groenewald, S., 2014. SAHRA Palaeotechnical Report. Palaeontological Heritage of Limpopo. 22 pages.</w:t>
      </w:r>
    </w:p>
    <w:p w14:paraId="679059EF" w14:textId="77777777" w:rsidR="00EC1E21" w:rsidRPr="00EC1E21" w:rsidRDefault="00EC1E21" w:rsidP="00EC1E21">
      <w:pPr>
        <w:rPr>
          <w:rFonts w:asciiTheme="majorHAnsi" w:eastAsiaTheme="minorHAnsi" w:hAnsiTheme="majorHAnsi" w:cstheme="minorBidi"/>
          <w:szCs w:val="24"/>
        </w:rPr>
      </w:pPr>
      <w:r w:rsidRPr="00EC1E21">
        <w:rPr>
          <w:rFonts w:asciiTheme="majorHAnsi" w:eastAsiaTheme="minorHAnsi" w:hAnsiTheme="majorHAnsi" w:cstheme="minorBidi"/>
          <w:szCs w:val="24"/>
        </w:rPr>
        <w:t>Johnson, M.R., van Vuuren, C.J., Visser, J.N.J., Cole, D.I., Wickens, H.deV., Christie, A.D.M., Roberts, D.L., Brandl, G., 2006. Sedimentary rocks of the Karoo Supergroup. In: Johnson, M.R., Anhaeusser, C.R. and Thomas, R.J., (Eds). The Geology of South Africa. Geological Society of South Africa, Johannesburg / Council for Geoscience, Pretoria. Pp 461 – 499.</w:t>
      </w:r>
    </w:p>
    <w:p w14:paraId="27D70789" w14:textId="77777777" w:rsidR="005C69EA" w:rsidRPr="005C69EA" w:rsidRDefault="005C69EA" w:rsidP="005C69EA">
      <w:pPr>
        <w:pStyle w:val="NoSpacing"/>
        <w:rPr>
          <w:rFonts w:asciiTheme="majorHAnsi" w:hAnsiTheme="majorHAnsi"/>
          <w:sz w:val="24"/>
          <w:szCs w:val="24"/>
        </w:rPr>
      </w:pPr>
    </w:p>
    <w:p w14:paraId="7F48CC50"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Noffke, N., Gerdes, G., Klenke, Th., Krumbein, W.E., 2001. Microbially induced sedimentary structures indicating climatological, hydrologically, and depositional conditions within recent and Pleistocene coastal facies zones (southern Tunisia).Facies 44, 23–30.</w:t>
      </w:r>
    </w:p>
    <w:p w14:paraId="26D30616" w14:textId="77777777" w:rsidR="005C69EA" w:rsidRPr="005C69EA" w:rsidRDefault="005C69EA" w:rsidP="005C69EA">
      <w:pPr>
        <w:pStyle w:val="NoSpacing"/>
        <w:rPr>
          <w:rFonts w:asciiTheme="majorHAnsi" w:hAnsiTheme="majorHAnsi"/>
          <w:sz w:val="24"/>
          <w:szCs w:val="24"/>
        </w:rPr>
      </w:pPr>
    </w:p>
    <w:p w14:paraId="089D3890"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Partridge, T.C., Botha, G.A., Haddon, I.G., 2006. Cenozoic deposits of the interior. In: Johnson, M.R., Anhaeusser, C.R. and Thomas, R.J., (Eds). The Geology of South Africa. Geological Society of South Africa, Johannesburg / Council for Geoscience, Pretoria. Pp 585-604.</w:t>
      </w:r>
    </w:p>
    <w:p w14:paraId="128F9321" w14:textId="77777777" w:rsidR="005C69EA" w:rsidRPr="005C69EA" w:rsidRDefault="005C69EA" w:rsidP="005C69EA">
      <w:pPr>
        <w:pStyle w:val="NoSpacing"/>
        <w:rPr>
          <w:rFonts w:asciiTheme="majorHAnsi" w:hAnsiTheme="majorHAnsi"/>
          <w:sz w:val="24"/>
          <w:szCs w:val="24"/>
        </w:rPr>
      </w:pPr>
    </w:p>
    <w:p w14:paraId="290C0FEA" w14:textId="77777777" w:rsidR="005C69EA" w:rsidRPr="005C69EA" w:rsidRDefault="005C69EA" w:rsidP="005C69EA">
      <w:pPr>
        <w:pStyle w:val="NoSpacing"/>
        <w:rPr>
          <w:rFonts w:asciiTheme="majorHAnsi" w:hAnsiTheme="majorHAnsi"/>
          <w:sz w:val="24"/>
          <w:szCs w:val="24"/>
        </w:rPr>
      </w:pPr>
      <w:r w:rsidRPr="005C69EA">
        <w:rPr>
          <w:rFonts w:asciiTheme="majorHAnsi" w:hAnsiTheme="majorHAnsi"/>
          <w:sz w:val="24"/>
          <w:szCs w:val="24"/>
        </w:rPr>
        <w:t>Simpson, E.L., Heness, E., Bumby, A., Eriksson, P.G., Eriksson, K.A, Hilbert-Wolf, H.L., Linnevelt, S., Malenda, H.F., Modungwa, T., Okaforba, O.J., 2013. Evidence for 2.0 Ga continental microbial mats in a paleodesert setting. Precambrian Research 327, 36-50.</w:t>
      </w:r>
    </w:p>
    <w:p w14:paraId="4ECB3CF4" w14:textId="77777777" w:rsidR="005C69EA" w:rsidRPr="005C69EA" w:rsidRDefault="005C69EA" w:rsidP="005C69EA">
      <w:pPr>
        <w:pStyle w:val="NoSpacing"/>
        <w:rPr>
          <w:rFonts w:asciiTheme="majorHAnsi" w:hAnsiTheme="majorHAnsi"/>
          <w:sz w:val="24"/>
          <w:szCs w:val="24"/>
        </w:rPr>
      </w:pPr>
    </w:p>
    <w:p w14:paraId="65EE3847" w14:textId="77777777" w:rsidR="004772FE" w:rsidRPr="00E21905" w:rsidRDefault="005C69EA" w:rsidP="005C69EA">
      <w:pPr>
        <w:pStyle w:val="NoSpacing"/>
        <w:rPr>
          <w:rFonts w:asciiTheme="majorHAnsi" w:hAnsiTheme="majorHAnsi"/>
          <w:sz w:val="24"/>
          <w:szCs w:val="24"/>
        </w:rPr>
      </w:pPr>
      <w:r w:rsidRPr="005C69EA">
        <w:rPr>
          <w:rFonts w:asciiTheme="majorHAnsi" w:hAnsiTheme="majorHAnsi"/>
          <w:sz w:val="24"/>
          <w:szCs w:val="24"/>
        </w:rPr>
        <w:t>South African Committee for Stratigraphy (SACS), 1980. Stratigraphy of South Africa. Part 1 (Comp. L.E. Kent). Lithostratigraphy of the Republic of South Africa, South West Africa/Namibia, and the republics of Bophuthatswana, Transkei and Venda. Handbook Geological Survey of South Africa, 8, 689pp.</w:t>
      </w:r>
    </w:p>
    <w:p w14:paraId="7EF1DB40" w14:textId="77777777" w:rsidR="00CD6041" w:rsidRPr="00E21905" w:rsidRDefault="00CD6041" w:rsidP="00F80D04">
      <w:pPr>
        <w:pStyle w:val="NoSpacing"/>
        <w:rPr>
          <w:rFonts w:asciiTheme="majorHAnsi" w:hAnsiTheme="majorHAnsi"/>
          <w:sz w:val="24"/>
          <w:szCs w:val="24"/>
        </w:rPr>
      </w:pPr>
    </w:p>
    <w:p w14:paraId="1F750FD4" w14:textId="77777777" w:rsidR="00CD6041" w:rsidRPr="00E21905" w:rsidRDefault="00CD6041" w:rsidP="00F80D04">
      <w:pPr>
        <w:pStyle w:val="NoSpacing"/>
        <w:rPr>
          <w:rFonts w:asciiTheme="majorHAnsi" w:hAnsiTheme="majorHAnsi"/>
          <w:sz w:val="24"/>
          <w:szCs w:val="24"/>
        </w:rPr>
      </w:pPr>
    </w:p>
    <w:p w14:paraId="68ECE8F1" w14:textId="77777777" w:rsidR="004772FE" w:rsidRPr="00E21905" w:rsidRDefault="004772FE" w:rsidP="00F80D04">
      <w:pPr>
        <w:pStyle w:val="NoSpacing"/>
        <w:rPr>
          <w:rFonts w:asciiTheme="majorHAnsi" w:hAnsiTheme="majorHAnsi"/>
          <w:sz w:val="24"/>
          <w:szCs w:val="24"/>
        </w:rPr>
      </w:pPr>
    </w:p>
    <w:p w14:paraId="63B156D7" w14:textId="77777777" w:rsidR="002739EC" w:rsidRPr="00E21905" w:rsidRDefault="00880BB1" w:rsidP="00880BB1">
      <w:pPr>
        <w:pStyle w:val="Heading1"/>
        <w:rPr>
          <w:rFonts w:asciiTheme="majorHAnsi" w:hAnsiTheme="majorHAnsi"/>
        </w:rPr>
      </w:pPr>
      <w:bookmarkStart w:id="42" w:name="_Toc92611894"/>
      <w:r w:rsidRPr="00E21905">
        <w:rPr>
          <w:rFonts w:asciiTheme="majorHAnsi" w:hAnsiTheme="majorHAnsi"/>
        </w:rPr>
        <w:lastRenderedPageBreak/>
        <w:t>Chance Find Protocol</w:t>
      </w:r>
      <w:bookmarkEnd w:id="42"/>
    </w:p>
    <w:p w14:paraId="255D6886" w14:textId="77777777" w:rsidR="00880BB1" w:rsidRPr="00E21905" w:rsidRDefault="00880BB1" w:rsidP="00880BB1">
      <w:pPr>
        <w:pStyle w:val="NoSpacing"/>
        <w:ind w:left="360"/>
        <w:rPr>
          <w:rFonts w:asciiTheme="majorHAnsi" w:hAnsiTheme="majorHAnsi"/>
          <w:b/>
          <w:sz w:val="24"/>
          <w:szCs w:val="24"/>
        </w:rPr>
      </w:pPr>
      <w:r w:rsidRPr="00E21905">
        <w:rPr>
          <w:rFonts w:asciiTheme="majorHAnsi" w:hAnsiTheme="majorHAnsi"/>
          <w:b/>
          <w:sz w:val="24"/>
          <w:szCs w:val="24"/>
        </w:rPr>
        <w:t>Monitoring Programme for Palaeontology – to commence once the</w:t>
      </w:r>
      <w:r w:rsidR="00C01341" w:rsidRPr="00E21905">
        <w:rPr>
          <w:rFonts w:asciiTheme="majorHAnsi" w:hAnsiTheme="majorHAnsi"/>
          <w:b/>
          <w:sz w:val="24"/>
          <w:szCs w:val="24"/>
        </w:rPr>
        <w:t xml:space="preserve"> excavations </w:t>
      </w:r>
      <w:r w:rsidR="00F16940" w:rsidRPr="00E21905">
        <w:rPr>
          <w:rFonts w:asciiTheme="majorHAnsi" w:hAnsiTheme="majorHAnsi"/>
          <w:b/>
          <w:sz w:val="24"/>
          <w:szCs w:val="24"/>
        </w:rPr>
        <w:t>activities</w:t>
      </w:r>
      <w:r w:rsidR="00E65CA7" w:rsidRPr="00E21905">
        <w:rPr>
          <w:rFonts w:asciiTheme="majorHAnsi" w:hAnsiTheme="majorHAnsi"/>
          <w:b/>
          <w:sz w:val="24"/>
          <w:szCs w:val="24"/>
        </w:rPr>
        <w:t xml:space="preserve"> </w:t>
      </w:r>
      <w:r w:rsidRPr="00E21905">
        <w:rPr>
          <w:rFonts w:asciiTheme="majorHAnsi" w:hAnsiTheme="majorHAnsi"/>
          <w:b/>
          <w:sz w:val="24"/>
          <w:szCs w:val="24"/>
        </w:rPr>
        <w:t>begin.</w:t>
      </w:r>
    </w:p>
    <w:p w14:paraId="0B7F9E2C" w14:textId="77777777" w:rsidR="00880BB1" w:rsidRPr="00E21905" w:rsidRDefault="00880BB1" w:rsidP="00880BB1">
      <w:pPr>
        <w:pStyle w:val="NoSpacing"/>
        <w:rPr>
          <w:rFonts w:asciiTheme="majorHAnsi" w:hAnsiTheme="majorHAnsi"/>
          <w:sz w:val="24"/>
          <w:szCs w:val="24"/>
        </w:rPr>
      </w:pPr>
    </w:p>
    <w:p w14:paraId="39E3A805"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 xml:space="preserve">The following procedure is only required if fossils are seen on the surface and when excavations commence. </w:t>
      </w:r>
    </w:p>
    <w:p w14:paraId="6DB19DD5"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When excavations begin the rocks and must be given a cursory inspection by the environmental officer or designated person.  Any fossiliferous material (plants, insects, bone</w:t>
      </w:r>
      <w:r w:rsidR="008E53C3">
        <w:rPr>
          <w:rFonts w:asciiTheme="majorHAnsi" w:hAnsiTheme="majorHAnsi"/>
          <w:sz w:val="24"/>
          <w:szCs w:val="24"/>
        </w:rPr>
        <w:t xml:space="preserve"> or</w:t>
      </w:r>
      <w:r w:rsidRPr="00E21905">
        <w:rPr>
          <w:rFonts w:asciiTheme="majorHAnsi" w:hAnsiTheme="majorHAnsi"/>
          <w:sz w:val="24"/>
          <w:szCs w:val="24"/>
        </w:rPr>
        <w:t xml:space="preserve"> coal) should be put aside in a suitably protected place. This way the </w:t>
      </w:r>
      <w:r w:rsidR="00402D39" w:rsidRPr="00E21905">
        <w:rPr>
          <w:rFonts w:asciiTheme="majorHAnsi" w:hAnsiTheme="majorHAnsi"/>
          <w:sz w:val="24"/>
          <w:szCs w:val="24"/>
        </w:rPr>
        <w:t>project</w:t>
      </w:r>
      <w:r w:rsidRPr="00E21905">
        <w:rPr>
          <w:rFonts w:asciiTheme="majorHAnsi" w:hAnsiTheme="majorHAnsi"/>
          <w:sz w:val="24"/>
          <w:szCs w:val="24"/>
        </w:rPr>
        <w:t xml:space="preserve"> activities will not be interrupted.</w:t>
      </w:r>
    </w:p>
    <w:p w14:paraId="5200E24C" w14:textId="66D00508"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Photographs of similar fossil</w:t>
      </w:r>
      <w:r w:rsidR="00DC6093" w:rsidRPr="00E21905">
        <w:rPr>
          <w:rFonts w:asciiTheme="majorHAnsi" w:hAnsiTheme="majorHAnsi"/>
          <w:sz w:val="24"/>
          <w:szCs w:val="24"/>
        </w:rPr>
        <w:t>s</w:t>
      </w:r>
      <w:r w:rsidRPr="00E21905">
        <w:rPr>
          <w:rFonts w:asciiTheme="majorHAnsi" w:hAnsiTheme="majorHAnsi"/>
          <w:sz w:val="24"/>
          <w:szCs w:val="24"/>
        </w:rPr>
        <w:t xml:space="preserve"> must be provided to the developer to assist in recognizing the fossil plants</w:t>
      </w:r>
      <w:r w:rsidR="00DC6093" w:rsidRPr="00E21905">
        <w:rPr>
          <w:rFonts w:asciiTheme="majorHAnsi" w:hAnsiTheme="majorHAnsi"/>
          <w:sz w:val="24"/>
          <w:szCs w:val="24"/>
        </w:rPr>
        <w:t>, vertebrates, invertebrates or trace fossils</w:t>
      </w:r>
      <w:r w:rsidRPr="00E21905">
        <w:rPr>
          <w:rFonts w:asciiTheme="majorHAnsi" w:hAnsiTheme="majorHAnsi"/>
          <w:sz w:val="24"/>
          <w:szCs w:val="24"/>
        </w:rPr>
        <w:t xml:space="preserve"> in the shales and mudstones (for example see Figure </w:t>
      </w:r>
      <w:r w:rsidR="006936DA">
        <w:rPr>
          <w:rFonts w:asciiTheme="majorHAnsi" w:hAnsiTheme="majorHAnsi"/>
          <w:sz w:val="24"/>
          <w:szCs w:val="24"/>
        </w:rPr>
        <w:t>5</w:t>
      </w:r>
      <w:r w:rsidRPr="00E21905">
        <w:rPr>
          <w:rFonts w:asciiTheme="majorHAnsi" w:hAnsiTheme="majorHAnsi"/>
          <w:sz w:val="24"/>
          <w:szCs w:val="24"/>
        </w:rPr>
        <w:t>).  This information will be built into the EMP’s training and awareness plan and procedures.</w:t>
      </w:r>
    </w:p>
    <w:p w14:paraId="06F6696F"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Photographs of the putative fossils can be sent to the palaeontologist for a preliminary assessment.</w:t>
      </w:r>
    </w:p>
    <w:p w14:paraId="36378969"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If there is any possible fossil material found by the developer/environmental officer then the qualified palaeontologist sub-contracted for this project, should visit the site to inspect the selected material and check the dumps where feasible.</w:t>
      </w:r>
    </w:p>
    <w:p w14:paraId="0B9F62EE"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 xml:space="preserve">Fossil plants or vertebrates that are considered to be of good quality or scientific interest by the palaeontologist must be removed, catalogued and housed in a suitable institution where they can be made available for further study. Before the fossils are removed from the site a SAHRA permit must be obtained. Annual reports must be submitted to SAHRA as required by the relevant permits. </w:t>
      </w:r>
    </w:p>
    <w:p w14:paraId="7CA2F982"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 xml:space="preserve">If no good fossil material is recovered then </w:t>
      </w:r>
      <w:r w:rsidR="00CF0662" w:rsidRPr="00E21905">
        <w:rPr>
          <w:rFonts w:asciiTheme="majorHAnsi" w:hAnsiTheme="majorHAnsi"/>
          <w:sz w:val="24"/>
          <w:szCs w:val="24"/>
        </w:rPr>
        <w:t>no</w:t>
      </w:r>
      <w:r w:rsidRPr="00E21905">
        <w:rPr>
          <w:rFonts w:asciiTheme="majorHAnsi" w:hAnsiTheme="majorHAnsi"/>
          <w:sz w:val="24"/>
          <w:szCs w:val="24"/>
        </w:rPr>
        <w:t xml:space="preserve"> site inspections by the palaeontologist will be necessary. A</w:t>
      </w:r>
      <w:r w:rsidR="00CF0662" w:rsidRPr="00E21905">
        <w:rPr>
          <w:rFonts w:asciiTheme="majorHAnsi" w:hAnsiTheme="majorHAnsi"/>
          <w:sz w:val="24"/>
          <w:szCs w:val="24"/>
        </w:rPr>
        <w:t xml:space="preserve"> final</w:t>
      </w:r>
      <w:r w:rsidRPr="00E21905">
        <w:rPr>
          <w:rFonts w:asciiTheme="majorHAnsi" w:hAnsiTheme="majorHAnsi"/>
          <w:sz w:val="24"/>
          <w:szCs w:val="24"/>
        </w:rPr>
        <w:t xml:space="preserve"> report by the palaeontologist must be sent to SAHRA</w:t>
      </w:r>
      <w:r w:rsidR="00CF0662" w:rsidRPr="00E21905">
        <w:rPr>
          <w:rFonts w:asciiTheme="majorHAnsi" w:hAnsiTheme="majorHAnsi"/>
          <w:sz w:val="24"/>
          <w:szCs w:val="24"/>
        </w:rPr>
        <w:t xml:space="preserve"> once the project has been completed and only if there are fossils</w:t>
      </w:r>
      <w:r w:rsidRPr="00E21905">
        <w:rPr>
          <w:rFonts w:asciiTheme="majorHAnsi" w:hAnsiTheme="majorHAnsi"/>
          <w:sz w:val="24"/>
          <w:szCs w:val="24"/>
        </w:rPr>
        <w:t>.</w:t>
      </w:r>
    </w:p>
    <w:p w14:paraId="134AE126" w14:textId="77777777" w:rsidR="00880BB1" w:rsidRPr="00E21905" w:rsidRDefault="00880BB1" w:rsidP="00880BB1">
      <w:pPr>
        <w:pStyle w:val="NoSpacing"/>
        <w:numPr>
          <w:ilvl w:val="0"/>
          <w:numId w:val="21"/>
        </w:numPr>
        <w:rPr>
          <w:rFonts w:asciiTheme="majorHAnsi" w:hAnsiTheme="majorHAnsi"/>
          <w:sz w:val="24"/>
          <w:szCs w:val="24"/>
        </w:rPr>
      </w:pPr>
      <w:r w:rsidRPr="00E21905">
        <w:rPr>
          <w:rFonts w:asciiTheme="majorHAnsi" w:hAnsiTheme="majorHAnsi"/>
          <w:sz w:val="24"/>
          <w:szCs w:val="24"/>
        </w:rPr>
        <w:t>If no fossils are found and the excavations have finished then no further monitoring is required.</w:t>
      </w:r>
    </w:p>
    <w:p w14:paraId="3AAC1817" w14:textId="77777777" w:rsidR="00880BB1" w:rsidRPr="00E21905" w:rsidRDefault="00880BB1" w:rsidP="00880BB1">
      <w:pPr>
        <w:pStyle w:val="NoSpacing"/>
        <w:rPr>
          <w:rFonts w:asciiTheme="majorHAnsi" w:hAnsiTheme="majorHAnsi"/>
        </w:rPr>
      </w:pPr>
    </w:p>
    <w:p w14:paraId="7725076A" w14:textId="77777777" w:rsidR="00880BB1" w:rsidRPr="00E21905" w:rsidRDefault="00880BB1" w:rsidP="00880BB1">
      <w:pPr>
        <w:pStyle w:val="NoSpacing"/>
        <w:rPr>
          <w:rFonts w:asciiTheme="majorHAnsi" w:hAnsiTheme="majorHAnsi"/>
        </w:rPr>
      </w:pPr>
    </w:p>
    <w:p w14:paraId="629A5E46" w14:textId="77777777" w:rsidR="00880BB1" w:rsidRDefault="002D7156" w:rsidP="00D4793C">
      <w:pPr>
        <w:pStyle w:val="Heading1"/>
        <w:rPr>
          <w:rFonts w:asciiTheme="majorHAnsi" w:hAnsiTheme="majorHAnsi"/>
        </w:rPr>
      </w:pPr>
      <w:bookmarkStart w:id="43" w:name="_Toc92611895"/>
      <w:r w:rsidRPr="00E21905">
        <w:rPr>
          <w:rFonts w:asciiTheme="majorHAnsi" w:hAnsiTheme="majorHAnsi"/>
        </w:rPr>
        <w:t xml:space="preserve">Appendix A – Examples of </w:t>
      </w:r>
      <w:r w:rsidR="00D2083D">
        <w:rPr>
          <w:rFonts w:asciiTheme="majorHAnsi" w:hAnsiTheme="majorHAnsi"/>
        </w:rPr>
        <w:t xml:space="preserve">microbial traces </w:t>
      </w:r>
      <w:r w:rsidRPr="00E21905">
        <w:rPr>
          <w:rFonts w:asciiTheme="majorHAnsi" w:hAnsiTheme="majorHAnsi"/>
        </w:rPr>
        <w:t xml:space="preserve">fossils from </w:t>
      </w:r>
      <w:r w:rsidRPr="00990BD1">
        <w:rPr>
          <w:rFonts w:asciiTheme="majorHAnsi" w:hAnsiTheme="majorHAnsi"/>
        </w:rPr>
        <w:t xml:space="preserve">the </w:t>
      </w:r>
      <w:r w:rsidR="00D2083D">
        <w:rPr>
          <w:rFonts w:asciiTheme="majorHAnsi" w:hAnsiTheme="majorHAnsi"/>
        </w:rPr>
        <w:t>Waterberg Group</w:t>
      </w:r>
      <w:r w:rsidRPr="00990BD1">
        <w:rPr>
          <w:rFonts w:asciiTheme="majorHAnsi" w:hAnsiTheme="majorHAnsi"/>
        </w:rPr>
        <w:t>.</w:t>
      </w:r>
      <w:bookmarkEnd w:id="43"/>
    </w:p>
    <w:p w14:paraId="571F8B81" w14:textId="77777777" w:rsidR="00D2083D" w:rsidRPr="00D2083D" w:rsidRDefault="00D2083D" w:rsidP="00D2083D"/>
    <w:p w14:paraId="7037B92A" w14:textId="77777777" w:rsidR="002D7156" w:rsidRPr="00E21905" w:rsidRDefault="002D7156" w:rsidP="00D4793C">
      <w:pPr>
        <w:pStyle w:val="Heading1"/>
        <w:numPr>
          <w:ilvl w:val="0"/>
          <w:numId w:val="0"/>
        </w:numPr>
        <w:ind w:left="360"/>
        <w:rPr>
          <w:rFonts w:asciiTheme="majorHAnsi" w:hAnsiTheme="majorHAnsi"/>
          <w:sz w:val="24"/>
          <w:szCs w:val="24"/>
        </w:rPr>
      </w:pPr>
    </w:p>
    <w:p w14:paraId="24C77047" w14:textId="77777777" w:rsidR="00D2083D" w:rsidRDefault="00D2083D" w:rsidP="00AE504F">
      <w:pPr>
        <w:rPr>
          <w:rFonts w:asciiTheme="majorHAnsi" w:hAnsiTheme="majorHAnsi"/>
        </w:rPr>
      </w:pPr>
      <w:r>
        <w:rPr>
          <w:noProof/>
          <w:lang w:eastAsia="en-ZA"/>
        </w:rPr>
        <w:drawing>
          <wp:inline distT="0" distB="0" distL="0" distR="0" wp14:anchorId="631142AA" wp14:editId="2837723D">
            <wp:extent cx="3141742" cy="695739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4995" cy="6964596"/>
                    </a:xfrm>
                    <a:prstGeom prst="rect">
                      <a:avLst/>
                    </a:prstGeom>
                  </pic:spPr>
                </pic:pic>
              </a:graphicData>
            </a:graphic>
          </wp:inline>
        </w:drawing>
      </w:r>
    </w:p>
    <w:p w14:paraId="122B1C8D" w14:textId="6A772197" w:rsidR="00461F31" w:rsidRPr="00D2083D" w:rsidRDefault="004478FF" w:rsidP="00AE504F">
      <w:pPr>
        <w:rPr>
          <w:rFonts w:asciiTheme="majorHAnsi" w:hAnsiTheme="majorHAnsi"/>
          <w:b/>
          <w:sz w:val="22"/>
          <w:szCs w:val="22"/>
        </w:rPr>
      </w:pPr>
      <w:r w:rsidRPr="00D2083D">
        <w:rPr>
          <w:rFonts w:asciiTheme="majorHAnsi" w:hAnsiTheme="majorHAnsi"/>
          <w:b/>
          <w:sz w:val="22"/>
          <w:szCs w:val="22"/>
        </w:rPr>
        <w:t>Figure</w:t>
      </w:r>
      <w:r w:rsidR="00D2083D" w:rsidRPr="00D2083D">
        <w:rPr>
          <w:rFonts w:asciiTheme="majorHAnsi" w:hAnsiTheme="majorHAnsi"/>
          <w:b/>
          <w:sz w:val="22"/>
          <w:szCs w:val="22"/>
        </w:rPr>
        <w:t xml:space="preserve"> </w:t>
      </w:r>
      <w:r w:rsidR="006936DA">
        <w:rPr>
          <w:rFonts w:asciiTheme="majorHAnsi" w:hAnsiTheme="majorHAnsi"/>
          <w:b/>
          <w:sz w:val="22"/>
          <w:szCs w:val="22"/>
        </w:rPr>
        <w:t>5</w:t>
      </w:r>
      <w:r w:rsidR="00D2083D" w:rsidRPr="00D2083D">
        <w:rPr>
          <w:rFonts w:asciiTheme="majorHAnsi" w:hAnsiTheme="majorHAnsi"/>
          <w:b/>
          <w:sz w:val="22"/>
          <w:szCs w:val="22"/>
        </w:rPr>
        <w:t xml:space="preserve">: </w:t>
      </w:r>
      <w:r w:rsidR="00767B3B">
        <w:rPr>
          <w:rFonts w:asciiTheme="majorHAnsi" w:hAnsiTheme="majorHAnsi"/>
          <w:b/>
          <w:sz w:val="22"/>
          <w:szCs w:val="22"/>
        </w:rPr>
        <w:t xml:space="preserve">Makgabeng Formation trace fossils. </w:t>
      </w:r>
      <w:r w:rsidR="00D2083D" w:rsidRPr="00BE7951">
        <w:rPr>
          <w:rFonts w:asciiTheme="majorHAnsi" w:hAnsiTheme="majorHAnsi"/>
          <w:b/>
          <w:i/>
          <w:iCs/>
          <w:sz w:val="22"/>
          <w:szCs w:val="22"/>
        </w:rPr>
        <w:t>From Simpson et al., 2013: Fig. 10. Field photographs of the wrinkled mats on bedding planes. (A) Outcropping of wrinkled mats in interdune deposit. Scale is in cm. (B) Enlargement showing complex, wrinkle morphology. Scale is in cm. (C) Wrinkle mat close up. In top portion is an elevated mound with radiating wrinkles. Scale is 5 cm</w:t>
      </w:r>
      <w:r w:rsidRPr="00BE7951">
        <w:rPr>
          <w:rFonts w:asciiTheme="majorHAnsi" w:hAnsiTheme="majorHAnsi"/>
          <w:b/>
          <w:i/>
          <w:iCs/>
          <w:sz w:val="22"/>
          <w:szCs w:val="22"/>
        </w:rPr>
        <w:t>.</w:t>
      </w:r>
    </w:p>
    <w:p w14:paraId="1AF30F03" w14:textId="77777777" w:rsidR="004478FF" w:rsidRPr="00E21905" w:rsidRDefault="004478FF" w:rsidP="004478FF">
      <w:pPr>
        <w:pStyle w:val="NoSpacing"/>
        <w:rPr>
          <w:rFonts w:asciiTheme="majorHAnsi" w:hAnsiTheme="majorHAnsi"/>
          <w:sz w:val="24"/>
          <w:szCs w:val="24"/>
        </w:rPr>
      </w:pPr>
    </w:p>
    <w:p w14:paraId="7993ABFF" w14:textId="77777777" w:rsidR="004478FF" w:rsidRPr="00E21905" w:rsidRDefault="004478FF" w:rsidP="004478FF">
      <w:pPr>
        <w:pStyle w:val="NoSpacing"/>
        <w:rPr>
          <w:rFonts w:asciiTheme="majorHAnsi" w:hAnsiTheme="majorHAnsi"/>
          <w:sz w:val="24"/>
          <w:szCs w:val="24"/>
        </w:rPr>
      </w:pPr>
    </w:p>
    <w:p w14:paraId="313A4189" w14:textId="77777777" w:rsidR="00461F31" w:rsidRPr="00E21905" w:rsidRDefault="00461F31" w:rsidP="00D4793C">
      <w:pPr>
        <w:pStyle w:val="Heading1"/>
        <w:rPr>
          <w:rFonts w:asciiTheme="majorHAnsi" w:hAnsiTheme="majorHAnsi"/>
        </w:rPr>
      </w:pPr>
      <w:bookmarkStart w:id="44" w:name="_Toc92611896"/>
      <w:r w:rsidRPr="00E21905">
        <w:rPr>
          <w:rFonts w:asciiTheme="majorHAnsi" w:hAnsiTheme="majorHAnsi"/>
        </w:rPr>
        <w:lastRenderedPageBreak/>
        <w:t>Appendix B – Details of specialist</w:t>
      </w:r>
      <w:bookmarkEnd w:id="44"/>
      <w:r w:rsidRPr="00E21905">
        <w:rPr>
          <w:rFonts w:asciiTheme="majorHAnsi" w:hAnsiTheme="majorHAnsi"/>
        </w:rPr>
        <w:t xml:space="preserve"> </w:t>
      </w:r>
    </w:p>
    <w:p w14:paraId="22F0EDD4" w14:textId="77777777" w:rsidR="00461F31" w:rsidRPr="00E21905" w:rsidRDefault="00461F31" w:rsidP="00F80D04">
      <w:pPr>
        <w:pStyle w:val="NoSpacing"/>
        <w:rPr>
          <w:rFonts w:asciiTheme="majorHAnsi" w:hAnsiTheme="majorHAnsi"/>
          <w:sz w:val="24"/>
          <w:szCs w:val="24"/>
        </w:rPr>
      </w:pPr>
    </w:p>
    <w:p w14:paraId="0FE09551" w14:textId="77777777" w:rsidR="00A41DBE" w:rsidRPr="00E21905" w:rsidRDefault="00A41DBE" w:rsidP="00A41DBE">
      <w:pPr>
        <w:jc w:val="center"/>
        <w:rPr>
          <w:rFonts w:asciiTheme="majorHAnsi" w:eastAsia="Calibri" w:hAnsiTheme="majorHAnsi"/>
          <w:b/>
          <w:sz w:val="36"/>
          <w:szCs w:val="36"/>
        </w:rPr>
      </w:pPr>
      <w:r w:rsidRPr="00E21905">
        <w:rPr>
          <w:rFonts w:asciiTheme="majorHAnsi" w:eastAsia="Calibri" w:hAnsiTheme="majorHAnsi"/>
          <w:b/>
          <w:sz w:val="36"/>
          <w:szCs w:val="36"/>
        </w:rPr>
        <w:t>Curriculum vitae (short) - Marion Bamford PhD</w:t>
      </w:r>
    </w:p>
    <w:p w14:paraId="35CCF9DA" w14:textId="3974FCC1" w:rsidR="00A41DBE" w:rsidRPr="00E21905" w:rsidRDefault="00A41DBE" w:rsidP="00A41DBE">
      <w:pPr>
        <w:jc w:val="center"/>
        <w:rPr>
          <w:rFonts w:asciiTheme="majorHAnsi" w:eastAsia="Calibri" w:hAnsiTheme="majorHAnsi"/>
          <w:b/>
          <w:sz w:val="36"/>
          <w:szCs w:val="36"/>
        </w:rPr>
      </w:pPr>
      <w:r w:rsidRPr="00E21905">
        <w:rPr>
          <w:rFonts w:asciiTheme="majorHAnsi" w:eastAsia="Calibri" w:hAnsiTheme="majorHAnsi"/>
          <w:b/>
          <w:sz w:val="36"/>
          <w:szCs w:val="36"/>
        </w:rPr>
        <w:t>J</w:t>
      </w:r>
      <w:r w:rsidR="00BE7951">
        <w:rPr>
          <w:rFonts w:asciiTheme="majorHAnsi" w:eastAsia="Calibri" w:hAnsiTheme="majorHAnsi"/>
          <w:b/>
          <w:sz w:val="36"/>
          <w:szCs w:val="36"/>
        </w:rPr>
        <w:t>uly</w:t>
      </w:r>
      <w:r w:rsidR="00B353C7">
        <w:rPr>
          <w:rFonts w:asciiTheme="majorHAnsi" w:eastAsia="Calibri" w:hAnsiTheme="majorHAnsi"/>
          <w:b/>
          <w:sz w:val="36"/>
          <w:szCs w:val="36"/>
        </w:rPr>
        <w:t xml:space="preserve"> 202</w:t>
      </w:r>
      <w:r w:rsidR="00BE7951">
        <w:rPr>
          <w:rFonts w:asciiTheme="majorHAnsi" w:eastAsia="Calibri" w:hAnsiTheme="majorHAnsi"/>
          <w:b/>
          <w:sz w:val="36"/>
          <w:szCs w:val="36"/>
        </w:rPr>
        <w:t>3</w:t>
      </w:r>
    </w:p>
    <w:p w14:paraId="1399E73B" w14:textId="77777777" w:rsidR="00A41DBE" w:rsidRPr="00E21905" w:rsidRDefault="00A41DBE" w:rsidP="00A41DBE">
      <w:pPr>
        <w:rPr>
          <w:rFonts w:asciiTheme="majorHAnsi" w:eastAsia="Calibri" w:hAnsiTheme="majorHAnsi"/>
        </w:rPr>
      </w:pPr>
    </w:p>
    <w:p w14:paraId="12487D68" w14:textId="77777777" w:rsidR="00A41DBE" w:rsidRPr="00E21905" w:rsidRDefault="00A41DBE" w:rsidP="00A41DBE">
      <w:pPr>
        <w:numPr>
          <w:ilvl w:val="0"/>
          <w:numId w:val="18"/>
        </w:numPr>
        <w:rPr>
          <w:rFonts w:asciiTheme="majorHAnsi" w:eastAsia="Calibri" w:hAnsiTheme="majorHAnsi"/>
          <w:b/>
          <w:szCs w:val="24"/>
        </w:rPr>
      </w:pPr>
      <w:r w:rsidRPr="00E21905">
        <w:rPr>
          <w:rFonts w:asciiTheme="majorHAnsi" w:eastAsia="Calibri" w:hAnsiTheme="majorHAnsi"/>
          <w:b/>
          <w:szCs w:val="24"/>
        </w:rPr>
        <w:t>Personal details</w:t>
      </w:r>
    </w:p>
    <w:p w14:paraId="01FFB063"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Surname</w:t>
      </w:r>
      <w:r w:rsidRPr="00E21905">
        <w:rPr>
          <w:rFonts w:asciiTheme="majorHAnsi" w:eastAsia="Calibri" w:hAnsiTheme="majorHAnsi"/>
          <w:szCs w:val="24"/>
        </w:rPr>
        <w:tab/>
      </w:r>
      <w:r w:rsidRPr="00E21905">
        <w:rPr>
          <w:rFonts w:asciiTheme="majorHAnsi" w:eastAsia="Calibri" w:hAnsiTheme="majorHAnsi"/>
          <w:szCs w:val="24"/>
        </w:rPr>
        <w:tab/>
        <w:t>:</w:t>
      </w:r>
      <w:r w:rsidRPr="00E21905">
        <w:rPr>
          <w:rFonts w:asciiTheme="majorHAnsi" w:eastAsia="Calibri" w:hAnsiTheme="majorHAnsi"/>
          <w:szCs w:val="24"/>
        </w:rPr>
        <w:tab/>
      </w:r>
      <w:r w:rsidRPr="00E21905">
        <w:rPr>
          <w:rFonts w:asciiTheme="majorHAnsi" w:eastAsia="Calibri" w:hAnsiTheme="majorHAnsi"/>
          <w:b/>
          <w:bCs/>
          <w:szCs w:val="24"/>
        </w:rPr>
        <w:t>Bamford</w:t>
      </w:r>
    </w:p>
    <w:p w14:paraId="491E82E2"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First names</w:t>
      </w:r>
      <w:r w:rsidRPr="00E21905">
        <w:rPr>
          <w:rFonts w:asciiTheme="majorHAnsi" w:eastAsia="Calibri" w:hAnsiTheme="majorHAnsi"/>
          <w:szCs w:val="24"/>
        </w:rPr>
        <w:tab/>
      </w:r>
      <w:r w:rsidRPr="00E21905">
        <w:rPr>
          <w:rFonts w:asciiTheme="majorHAnsi" w:eastAsia="Calibri" w:hAnsiTheme="majorHAnsi"/>
          <w:szCs w:val="24"/>
        </w:rPr>
        <w:tab/>
        <w:t>:</w:t>
      </w:r>
      <w:r w:rsidRPr="00E21905">
        <w:rPr>
          <w:rFonts w:asciiTheme="majorHAnsi" w:eastAsia="Calibri" w:hAnsiTheme="majorHAnsi"/>
          <w:szCs w:val="24"/>
        </w:rPr>
        <w:tab/>
      </w:r>
      <w:r w:rsidRPr="00E21905">
        <w:rPr>
          <w:rFonts w:asciiTheme="majorHAnsi" w:eastAsia="Calibri" w:hAnsiTheme="majorHAnsi"/>
          <w:b/>
          <w:bCs/>
          <w:szCs w:val="24"/>
        </w:rPr>
        <w:t>Marion Kathleen</w:t>
      </w:r>
    </w:p>
    <w:p w14:paraId="328FE56E" w14:textId="77777777" w:rsidR="00A41DBE" w:rsidRPr="00E21905" w:rsidRDefault="00A41DBE" w:rsidP="00AE504F">
      <w:pPr>
        <w:spacing w:before="0" w:after="0"/>
        <w:ind w:left="2160" w:hanging="2160"/>
        <w:rPr>
          <w:rFonts w:asciiTheme="majorHAnsi" w:eastAsia="Calibri" w:hAnsiTheme="majorHAnsi"/>
          <w:szCs w:val="24"/>
        </w:rPr>
      </w:pPr>
      <w:r w:rsidRPr="00E21905">
        <w:rPr>
          <w:rFonts w:asciiTheme="majorHAnsi" w:eastAsia="Calibri" w:hAnsiTheme="majorHAnsi"/>
          <w:szCs w:val="24"/>
        </w:rPr>
        <w:t>Present employment</w:t>
      </w:r>
      <w:r w:rsidRPr="00E21905">
        <w:rPr>
          <w:rFonts w:asciiTheme="majorHAnsi" w:eastAsia="Calibri" w:hAnsiTheme="majorHAnsi"/>
          <w:szCs w:val="24"/>
        </w:rPr>
        <w:tab/>
        <w:t>:</w:t>
      </w:r>
      <w:r w:rsidRPr="00E21905">
        <w:rPr>
          <w:rFonts w:asciiTheme="majorHAnsi" w:eastAsia="Calibri" w:hAnsiTheme="majorHAnsi"/>
          <w:szCs w:val="24"/>
        </w:rPr>
        <w:tab/>
        <w:t>Professor; Director of the Evolutionary Studies Institute.</w:t>
      </w:r>
    </w:p>
    <w:p w14:paraId="556188D2" w14:textId="77777777" w:rsidR="00A41DBE" w:rsidRPr="00E21905" w:rsidRDefault="00A41DBE" w:rsidP="00AE504F">
      <w:pPr>
        <w:spacing w:before="0" w:after="0"/>
        <w:ind w:left="2160" w:firstLine="720"/>
        <w:rPr>
          <w:rFonts w:asciiTheme="majorHAnsi" w:eastAsia="Calibri" w:hAnsiTheme="majorHAnsi"/>
          <w:szCs w:val="24"/>
        </w:rPr>
      </w:pPr>
      <w:r w:rsidRPr="00E21905">
        <w:rPr>
          <w:rFonts w:asciiTheme="majorHAnsi" w:eastAsia="Calibri" w:hAnsiTheme="majorHAnsi"/>
          <w:szCs w:val="24"/>
        </w:rPr>
        <w:t>Member Management Committee of the NRF/DST Centre of</w:t>
      </w:r>
    </w:p>
    <w:p w14:paraId="19CAD4A8" w14:textId="77777777" w:rsidR="00A41DBE" w:rsidRPr="00E21905" w:rsidRDefault="00A41DBE" w:rsidP="00AE504F">
      <w:pPr>
        <w:spacing w:before="0" w:after="0"/>
        <w:ind w:left="2160" w:firstLine="720"/>
        <w:rPr>
          <w:rFonts w:asciiTheme="majorHAnsi" w:eastAsia="Calibri" w:hAnsiTheme="majorHAnsi"/>
          <w:szCs w:val="24"/>
        </w:rPr>
      </w:pPr>
      <w:r w:rsidRPr="00E21905">
        <w:rPr>
          <w:rFonts w:asciiTheme="majorHAnsi" w:eastAsia="Calibri" w:hAnsiTheme="majorHAnsi"/>
          <w:szCs w:val="24"/>
        </w:rPr>
        <w:t xml:space="preserve">Excellence Palaeosciences, University of the Witwatersrand, </w:t>
      </w:r>
    </w:p>
    <w:p w14:paraId="154CE7E2" w14:textId="77777777" w:rsidR="00A41DBE" w:rsidRPr="00E21905" w:rsidRDefault="00A41DBE" w:rsidP="00AE504F">
      <w:pPr>
        <w:spacing w:before="0" w:after="0"/>
        <w:ind w:left="2160" w:firstLine="720"/>
        <w:rPr>
          <w:rFonts w:asciiTheme="majorHAnsi" w:eastAsia="Calibri" w:hAnsiTheme="majorHAnsi"/>
          <w:szCs w:val="24"/>
        </w:rPr>
      </w:pPr>
      <w:r w:rsidRPr="00E21905">
        <w:rPr>
          <w:rFonts w:asciiTheme="majorHAnsi" w:eastAsia="Calibri" w:hAnsiTheme="majorHAnsi"/>
          <w:szCs w:val="24"/>
        </w:rPr>
        <w:t xml:space="preserve">Johannesburg, South Africa </w:t>
      </w:r>
    </w:p>
    <w:p w14:paraId="42687B14"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Telephone</w:t>
      </w:r>
      <w:r w:rsidRPr="00E21905">
        <w:rPr>
          <w:rFonts w:asciiTheme="majorHAnsi" w:eastAsia="Calibri" w:hAnsiTheme="majorHAnsi"/>
          <w:szCs w:val="24"/>
        </w:rPr>
        <w:tab/>
      </w:r>
      <w:r w:rsidRPr="00E21905">
        <w:rPr>
          <w:rFonts w:asciiTheme="majorHAnsi" w:eastAsia="Calibri" w:hAnsiTheme="majorHAnsi"/>
          <w:szCs w:val="24"/>
        </w:rPr>
        <w:tab/>
        <w:t>:</w:t>
      </w:r>
      <w:r w:rsidRPr="00E21905">
        <w:rPr>
          <w:rFonts w:asciiTheme="majorHAnsi" w:eastAsia="Calibri" w:hAnsiTheme="majorHAnsi"/>
          <w:szCs w:val="24"/>
        </w:rPr>
        <w:tab/>
        <w:t>+27 11 717 6690</w:t>
      </w:r>
    </w:p>
    <w:p w14:paraId="3D468E06"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Fax</w:t>
      </w:r>
      <w:r w:rsidRPr="00E21905">
        <w:rPr>
          <w:rFonts w:asciiTheme="majorHAnsi" w:eastAsia="Calibri" w:hAnsiTheme="majorHAnsi"/>
          <w:szCs w:val="24"/>
        </w:rPr>
        <w:tab/>
      </w:r>
      <w:r w:rsidRPr="00E21905">
        <w:rPr>
          <w:rFonts w:asciiTheme="majorHAnsi" w:eastAsia="Calibri" w:hAnsiTheme="majorHAnsi"/>
          <w:szCs w:val="24"/>
        </w:rPr>
        <w:tab/>
      </w:r>
      <w:r w:rsidRPr="00E21905">
        <w:rPr>
          <w:rFonts w:asciiTheme="majorHAnsi" w:eastAsia="Calibri" w:hAnsiTheme="majorHAnsi"/>
          <w:szCs w:val="24"/>
        </w:rPr>
        <w:tab/>
        <w:t>:</w:t>
      </w:r>
      <w:r w:rsidRPr="00E21905">
        <w:rPr>
          <w:rFonts w:asciiTheme="majorHAnsi" w:eastAsia="Calibri" w:hAnsiTheme="majorHAnsi"/>
          <w:szCs w:val="24"/>
        </w:rPr>
        <w:tab/>
        <w:t>+27 11 717 6694</w:t>
      </w:r>
    </w:p>
    <w:p w14:paraId="56C35B43"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Cell</w:t>
      </w:r>
      <w:r w:rsidRPr="00E21905">
        <w:rPr>
          <w:rFonts w:asciiTheme="majorHAnsi" w:eastAsia="Calibri" w:hAnsiTheme="majorHAnsi"/>
          <w:szCs w:val="24"/>
        </w:rPr>
        <w:tab/>
      </w:r>
      <w:r w:rsidRPr="00E21905">
        <w:rPr>
          <w:rFonts w:asciiTheme="majorHAnsi" w:eastAsia="Calibri" w:hAnsiTheme="majorHAnsi"/>
          <w:szCs w:val="24"/>
        </w:rPr>
        <w:tab/>
      </w:r>
      <w:r w:rsidRPr="00E21905">
        <w:rPr>
          <w:rFonts w:asciiTheme="majorHAnsi" w:eastAsia="Calibri" w:hAnsiTheme="majorHAnsi"/>
          <w:szCs w:val="24"/>
        </w:rPr>
        <w:tab/>
        <w:t>:</w:t>
      </w:r>
      <w:r w:rsidRPr="00E21905">
        <w:rPr>
          <w:rFonts w:asciiTheme="majorHAnsi" w:eastAsia="Calibri" w:hAnsiTheme="majorHAnsi"/>
          <w:szCs w:val="24"/>
        </w:rPr>
        <w:tab/>
        <w:t>082 555 6937</w:t>
      </w:r>
    </w:p>
    <w:p w14:paraId="1F910670" w14:textId="77777777" w:rsidR="00B353C7" w:rsidRDefault="00B353C7" w:rsidP="00E21905">
      <w:pPr>
        <w:spacing w:before="0" w:after="0"/>
        <w:ind w:left="1440" w:hanging="1440"/>
        <w:rPr>
          <w:rFonts w:asciiTheme="majorHAnsi" w:eastAsia="Calibri" w:hAnsiTheme="majorHAnsi"/>
          <w:bCs/>
          <w:color w:val="0000FF"/>
          <w:szCs w:val="24"/>
          <w:u w:val="single"/>
        </w:rPr>
      </w:pPr>
      <w:r>
        <w:rPr>
          <w:rFonts w:asciiTheme="majorHAnsi" w:eastAsia="Calibri" w:hAnsiTheme="majorHAnsi"/>
          <w:bCs/>
          <w:szCs w:val="24"/>
        </w:rPr>
        <w:t>E-mail</w:t>
      </w:r>
      <w:r>
        <w:rPr>
          <w:rFonts w:asciiTheme="majorHAnsi" w:eastAsia="Calibri" w:hAnsiTheme="majorHAnsi"/>
          <w:bCs/>
          <w:szCs w:val="24"/>
        </w:rPr>
        <w:tab/>
      </w:r>
      <w:r>
        <w:rPr>
          <w:rFonts w:asciiTheme="majorHAnsi" w:eastAsia="Calibri" w:hAnsiTheme="majorHAnsi"/>
          <w:bCs/>
          <w:szCs w:val="24"/>
        </w:rPr>
        <w:tab/>
      </w:r>
      <w:r w:rsidR="00A41DBE" w:rsidRPr="00E21905">
        <w:rPr>
          <w:rFonts w:asciiTheme="majorHAnsi" w:eastAsia="Calibri" w:hAnsiTheme="majorHAnsi"/>
          <w:bCs/>
          <w:szCs w:val="24"/>
        </w:rPr>
        <w:t>:</w:t>
      </w:r>
      <w:r w:rsidR="00A41DBE" w:rsidRPr="00E21905">
        <w:rPr>
          <w:rFonts w:asciiTheme="majorHAnsi" w:eastAsia="Calibri" w:hAnsiTheme="majorHAnsi"/>
          <w:bCs/>
          <w:szCs w:val="24"/>
        </w:rPr>
        <w:tab/>
      </w:r>
      <w:hyperlink r:id="rId17" w:history="1">
        <w:r w:rsidR="00A41DBE" w:rsidRPr="00E21905">
          <w:rPr>
            <w:rFonts w:asciiTheme="majorHAnsi" w:eastAsia="Calibri" w:hAnsiTheme="majorHAnsi"/>
            <w:bCs/>
            <w:color w:val="0000FF"/>
            <w:szCs w:val="24"/>
            <w:u w:val="single"/>
          </w:rPr>
          <w:t>marion.bamford@wits.ac.za</w:t>
        </w:r>
      </w:hyperlink>
      <w:r>
        <w:rPr>
          <w:rFonts w:asciiTheme="majorHAnsi" w:eastAsia="Calibri" w:hAnsiTheme="majorHAnsi"/>
          <w:bCs/>
          <w:color w:val="0000FF"/>
          <w:szCs w:val="24"/>
          <w:u w:val="single"/>
        </w:rPr>
        <w:t xml:space="preserve"> ; </w:t>
      </w:r>
    </w:p>
    <w:p w14:paraId="19B0BC26" w14:textId="77777777" w:rsidR="00A41DBE" w:rsidRPr="00E21905" w:rsidRDefault="00B353C7" w:rsidP="00E21905">
      <w:pPr>
        <w:spacing w:before="0" w:after="0"/>
        <w:ind w:left="1440" w:hanging="1440"/>
        <w:rPr>
          <w:rFonts w:asciiTheme="majorHAnsi" w:eastAsia="Calibri" w:hAnsiTheme="majorHAnsi"/>
          <w:bCs/>
          <w:szCs w:val="24"/>
        </w:rPr>
      </w:pPr>
      <w:r>
        <w:rPr>
          <w:rFonts w:asciiTheme="majorHAnsi" w:eastAsia="Calibri" w:hAnsiTheme="majorHAnsi"/>
          <w:bCs/>
          <w:szCs w:val="24"/>
        </w:rPr>
        <w:tab/>
      </w:r>
      <w:r>
        <w:rPr>
          <w:rFonts w:asciiTheme="majorHAnsi" w:eastAsia="Calibri" w:hAnsiTheme="majorHAnsi"/>
          <w:bCs/>
          <w:szCs w:val="24"/>
        </w:rPr>
        <w:tab/>
      </w:r>
      <w:r>
        <w:rPr>
          <w:rFonts w:asciiTheme="majorHAnsi" w:eastAsia="Calibri" w:hAnsiTheme="majorHAnsi"/>
          <w:bCs/>
          <w:szCs w:val="24"/>
        </w:rPr>
        <w:tab/>
      </w:r>
      <w:r>
        <w:rPr>
          <w:rFonts w:asciiTheme="majorHAnsi" w:eastAsia="Calibri" w:hAnsiTheme="majorHAnsi"/>
          <w:bCs/>
          <w:color w:val="0000FF"/>
          <w:szCs w:val="24"/>
          <w:u w:val="single"/>
        </w:rPr>
        <w:t>m</w:t>
      </w:r>
      <w:r w:rsidR="00A41DBE" w:rsidRPr="00E21905">
        <w:rPr>
          <w:rFonts w:asciiTheme="majorHAnsi" w:eastAsia="Calibri" w:hAnsiTheme="majorHAnsi"/>
          <w:bCs/>
          <w:color w:val="0000FF"/>
          <w:szCs w:val="24"/>
          <w:u w:val="single"/>
        </w:rPr>
        <w:t>arionbamford12@gmail.com</w:t>
      </w:r>
    </w:p>
    <w:p w14:paraId="2C2EBFE5" w14:textId="77777777" w:rsidR="00A41DBE" w:rsidRPr="00E21905" w:rsidRDefault="00A41DBE" w:rsidP="00A41DBE">
      <w:pPr>
        <w:rPr>
          <w:rFonts w:asciiTheme="majorHAnsi" w:eastAsia="Calibri" w:hAnsiTheme="majorHAnsi"/>
          <w:bCs/>
          <w:szCs w:val="24"/>
        </w:rPr>
      </w:pPr>
    </w:p>
    <w:p w14:paraId="18846F9D" w14:textId="77777777" w:rsidR="00A41DBE" w:rsidRPr="00E21905" w:rsidRDefault="00A41DBE" w:rsidP="00AE504F">
      <w:pPr>
        <w:spacing w:before="0" w:after="0"/>
        <w:rPr>
          <w:rFonts w:asciiTheme="majorHAnsi" w:eastAsia="Calibri" w:hAnsiTheme="majorHAnsi"/>
          <w:b/>
          <w:szCs w:val="24"/>
        </w:rPr>
      </w:pPr>
      <w:r w:rsidRPr="00E21905">
        <w:rPr>
          <w:rFonts w:asciiTheme="majorHAnsi" w:eastAsia="Calibri" w:hAnsiTheme="majorHAnsi"/>
          <w:b/>
          <w:szCs w:val="24"/>
        </w:rPr>
        <w:t>ii) Academic qualifications</w:t>
      </w:r>
    </w:p>
    <w:p w14:paraId="2BBA8F16"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Tertiary Education: All at the University of the Witwatersrand:</w:t>
      </w:r>
    </w:p>
    <w:p w14:paraId="2F10098C"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1980-1982: BSc, majors in Botany and Microbiology. Graduated April 1983.</w:t>
      </w:r>
    </w:p>
    <w:p w14:paraId="154B0F7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1983: BSc Honours, Botany and Palaeobotany. Graduated April 1984.</w:t>
      </w:r>
    </w:p>
    <w:p w14:paraId="7B9BEB6A"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1984-1986: MSc in Palaeobotany. Graduated with Distinction, November 1986.</w:t>
      </w:r>
    </w:p>
    <w:p w14:paraId="27A33666" w14:textId="77777777" w:rsidR="00A41DBE"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1986-1989: PhD in Palaeobotany. Graduated in June 1990.</w:t>
      </w:r>
    </w:p>
    <w:p w14:paraId="3B6AA851" w14:textId="77777777" w:rsidR="00B353C7" w:rsidRPr="00B353C7" w:rsidRDefault="00B353C7" w:rsidP="00B353C7">
      <w:pPr>
        <w:spacing w:before="0" w:after="0"/>
        <w:rPr>
          <w:rFonts w:asciiTheme="majorHAnsi" w:eastAsia="Calibri" w:hAnsiTheme="majorHAnsi"/>
          <w:szCs w:val="24"/>
        </w:rPr>
      </w:pPr>
      <w:r w:rsidRPr="00B353C7">
        <w:rPr>
          <w:rFonts w:asciiTheme="majorHAnsi" w:eastAsia="Calibri" w:hAnsiTheme="majorHAnsi"/>
          <w:szCs w:val="24"/>
        </w:rPr>
        <w:t>NRF Rating: C-2 (1999-2004)</w:t>
      </w:r>
      <w:r>
        <w:rPr>
          <w:rFonts w:asciiTheme="majorHAnsi" w:eastAsia="Calibri" w:hAnsiTheme="majorHAnsi"/>
          <w:szCs w:val="24"/>
        </w:rPr>
        <w:t xml:space="preserve">; </w:t>
      </w:r>
      <w:r w:rsidRPr="00B353C7">
        <w:rPr>
          <w:rFonts w:asciiTheme="majorHAnsi" w:eastAsia="Calibri" w:hAnsiTheme="majorHAnsi"/>
          <w:szCs w:val="24"/>
        </w:rPr>
        <w:t>B-3 (2005-20</w:t>
      </w:r>
      <w:r>
        <w:rPr>
          <w:rFonts w:asciiTheme="majorHAnsi" w:eastAsia="Calibri" w:hAnsiTheme="majorHAnsi"/>
          <w:szCs w:val="24"/>
        </w:rPr>
        <w:t>15</w:t>
      </w:r>
      <w:r w:rsidRPr="00B353C7">
        <w:rPr>
          <w:rFonts w:asciiTheme="majorHAnsi" w:eastAsia="Calibri" w:hAnsiTheme="majorHAnsi"/>
          <w:szCs w:val="24"/>
        </w:rPr>
        <w:t>)</w:t>
      </w:r>
      <w:r>
        <w:rPr>
          <w:rFonts w:asciiTheme="majorHAnsi" w:eastAsia="Calibri" w:hAnsiTheme="majorHAnsi"/>
          <w:szCs w:val="24"/>
        </w:rPr>
        <w:t xml:space="preserve">; </w:t>
      </w:r>
      <w:r w:rsidRPr="00B353C7">
        <w:rPr>
          <w:rFonts w:asciiTheme="majorHAnsi" w:eastAsia="Calibri" w:hAnsiTheme="majorHAnsi"/>
          <w:szCs w:val="24"/>
        </w:rPr>
        <w:t>B-2 (2016-2020)</w:t>
      </w:r>
      <w:r>
        <w:rPr>
          <w:rFonts w:asciiTheme="majorHAnsi" w:eastAsia="Calibri" w:hAnsiTheme="majorHAnsi"/>
          <w:szCs w:val="24"/>
        </w:rPr>
        <w:t>; B-1 (2021-2026)</w:t>
      </w:r>
    </w:p>
    <w:p w14:paraId="05C80D49" w14:textId="77777777" w:rsidR="00A41DBE" w:rsidRPr="00E21905" w:rsidRDefault="00A41DBE" w:rsidP="00AE504F">
      <w:pPr>
        <w:spacing w:before="0" w:after="0"/>
        <w:rPr>
          <w:rFonts w:asciiTheme="majorHAnsi" w:eastAsia="Calibri" w:hAnsiTheme="majorHAnsi"/>
          <w:szCs w:val="24"/>
        </w:rPr>
      </w:pPr>
    </w:p>
    <w:p w14:paraId="66B26589" w14:textId="77777777" w:rsidR="00A41DBE" w:rsidRPr="00E21905" w:rsidRDefault="00A41DBE" w:rsidP="00AE504F">
      <w:pPr>
        <w:spacing w:before="0" w:after="0"/>
        <w:rPr>
          <w:rFonts w:asciiTheme="majorHAnsi" w:eastAsia="Calibri" w:hAnsiTheme="majorHAnsi"/>
          <w:b/>
          <w:szCs w:val="24"/>
        </w:rPr>
      </w:pPr>
      <w:r w:rsidRPr="00E21905">
        <w:rPr>
          <w:rFonts w:asciiTheme="majorHAnsi" w:eastAsia="Calibri" w:hAnsiTheme="majorHAnsi"/>
          <w:b/>
          <w:szCs w:val="24"/>
        </w:rPr>
        <w:t>iii) Professional qualifications</w:t>
      </w:r>
    </w:p>
    <w:p w14:paraId="64EE259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i/>
          <w:iCs/>
          <w:szCs w:val="24"/>
        </w:rPr>
        <w:t>Wood Anatomy Training (overseas as nothing was available in South Africa)</w:t>
      </w:r>
      <w:r w:rsidRPr="00E21905">
        <w:rPr>
          <w:rFonts w:asciiTheme="majorHAnsi" w:eastAsia="Calibri" w:hAnsiTheme="majorHAnsi"/>
          <w:szCs w:val="24"/>
        </w:rPr>
        <w:t>:</w:t>
      </w:r>
    </w:p>
    <w:p w14:paraId="1F23FBA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1994 - Service d’Anatomie des Bois, Musée Royal de l’Afrique Centrale, Tervuren, Belgium, by Roger Dechamps</w:t>
      </w:r>
    </w:p>
    <w:p w14:paraId="4278FBB2"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1997 - Université Pierre et Marie Curie, Paris, France, by Dr Jean-Claude Koeniguer</w:t>
      </w:r>
    </w:p>
    <w:p w14:paraId="365CBBF3"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1997 - Université Claude Bernard, Lyon, France by Prof Georges Barale, Dr Jean-Pierre Gros, and Dr Marc Philippe</w:t>
      </w:r>
    </w:p>
    <w:p w14:paraId="1EA31C6A" w14:textId="77777777" w:rsidR="00A41DBE" w:rsidRPr="00E21905" w:rsidRDefault="00A41DBE" w:rsidP="00AE504F">
      <w:pPr>
        <w:spacing w:before="0" w:after="0"/>
        <w:rPr>
          <w:rFonts w:asciiTheme="majorHAnsi" w:eastAsia="Calibri" w:hAnsiTheme="majorHAnsi"/>
          <w:szCs w:val="24"/>
        </w:rPr>
      </w:pPr>
    </w:p>
    <w:p w14:paraId="7285DEC1" w14:textId="77777777" w:rsidR="00A41DBE" w:rsidRPr="00E21905" w:rsidRDefault="00A41DBE" w:rsidP="00AE504F">
      <w:pPr>
        <w:spacing w:before="0" w:after="0"/>
        <w:rPr>
          <w:rFonts w:asciiTheme="majorHAnsi" w:eastAsia="Calibri" w:hAnsiTheme="majorHAnsi"/>
          <w:b/>
          <w:szCs w:val="24"/>
        </w:rPr>
      </w:pPr>
      <w:r w:rsidRPr="00E21905">
        <w:rPr>
          <w:rFonts w:asciiTheme="majorHAnsi" w:eastAsia="Calibri" w:hAnsiTheme="majorHAnsi"/>
          <w:b/>
          <w:szCs w:val="24"/>
        </w:rPr>
        <w:t>iv) Membership of professional bodies/associations</w:t>
      </w:r>
    </w:p>
    <w:p w14:paraId="14BF809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Palaeontological Society of Southern Africa</w:t>
      </w:r>
    </w:p>
    <w:p w14:paraId="11B3BDE7"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Royal Society of Southern Africa - Fellow: 2006 onwards</w:t>
      </w:r>
    </w:p>
    <w:p w14:paraId="3788F32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Academy of Sciences of South Africa - Member: Oct 2014 onwards</w:t>
      </w:r>
    </w:p>
    <w:p w14:paraId="1BE3F2E9"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International Association of Wood Anatomists - First enrolled: January 1991</w:t>
      </w:r>
    </w:p>
    <w:p w14:paraId="12EA97C9"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International Organization of Palaeobotany – 1993+</w:t>
      </w:r>
    </w:p>
    <w:p w14:paraId="4CCDA3E7"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Botanical Society of South Africa</w:t>
      </w:r>
    </w:p>
    <w:p w14:paraId="0815C35E"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South African Committee on Stratigraphy – Biostratigraphy - 1997 - 2016</w:t>
      </w:r>
    </w:p>
    <w:p w14:paraId="45F49695"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SASQUA (South African Society for Quaternary Research) – 1997+</w:t>
      </w:r>
    </w:p>
    <w:p w14:paraId="5341BD20"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PAGES - 2008 –onwards: South African representative</w:t>
      </w:r>
    </w:p>
    <w:p w14:paraId="1C015D27"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lastRenderedPageBreak/>
        <w:t>ROCEEH / WAVE – 2008+</w:t>
      </w:r>
    </w:p>
    <w:p w14:paraId="7B5F638D"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INQUA – PALCOMM – 2011+onwards</w:t>
      </w:r>
    </w:p>
    <w:p w14:paraId="157B15E1" w14:textId="77777777" w:rsidR="00A41DBE" w:rsidRPr="00E21905" w:rsidRDefault="00A41DBE" w:rsidP="00AE504F">
      <w:pPr>
        <w:spacing w:before="0" w:after="0"/>
        <w:rPr>
          <w:rFonts w:asciiTheme="majorHAnsi" w:eastAsia="Calibri" w:hAnsiTheme="majorHAnsi"/>
          <w:szCs w:val="24"/>
        </w:rPr>
      </w:pPr>
    </w:p>
    <w:p w14:paraId="2E0323BE" w14:textId="77777777" w:rsidR="00A41DBE" w:rsidRPr="00E21905" w:rsidRDefault="00A41DBE" w:rsidP="00AE504F">
      <w:pPr>
        <w:spacing w:before="0" w:after="0"/>
        <w:rPr>
          <w:rFonts w:asciiTheme="majorHAnsi" w:eastAsia="Calibri" w:hAnsiTheme="majorHAnsi"/>
          <w:b/>
          <w:szCs w:val="24"/>
        </w:rPr>
      </w:pPr>
      <w:r w:rsidRPr="00E21905">
        <w:rPr>
          <w:rFonts w:asciiTheme="majorHAnsi" w:eastAsia="Calibri" w:hAnsiTheme="majorHAnsi"/>
          <w:b/>
          <w:szCs w:val="24"/>
        </w:rPr>
        <w:t>vii) Supervision of Higher Degrees</w:t>
      </w:r>
    </w:p>
    <w:p w14:paraId="497F030B" w14:textId="77777777" w:rsidR="00A41DBE" w:rsidRPr="00E21905" w:rsidRDefault="00A41DBE" w:rsidP="00AE504F">
      <w:pPr>
        <w:pStyle w:val="NoSpacing"/>
        <w:rPr>
          <w:rFonts w:asciiTheme="majorHAnsi" w:hAnsiTheme="majorHAnsi"/>
        </w:rPr>
      </w:pPr>
      <w:r w:rsidRPr="00E21905">
        <w:rPr>
          <w:rFonts w:asciiTheme="majorHAnsi" w:hAnsiTheme="majorHAnsi"/>
        </w:rPr>
        <w:t>All at Wits University</w:t>
      </w:r>
    </w:p>
    <w:tbl>
      <w:tblPr>
        <w:tblStyle w:val="TableGrid"/>
        <w:tblW w:w="0" w:type="auto"/>
        <w:tblLook w:val="04A0" w:firstRow="1" w:lastRow="0" w:firstColumn="1" w:lastColumn="0" w:noHBand="0" w:noVBand="1"/>
      </w:tblPr>
      <w:tblGrid>
        <w:gridCol w:w="3192"/>
        <w:gridCol w:w="2586"/>
        <w:gridCol w:w="1985"/>
      </w:tblGrid>
      <w:tr w:rsidR="00A41DBE" w:rsidRPr="00E21905" w14:paraId="44F6B88C" w14:textId="77777777" w:rsidTr="00A41DBE">
        <w:tc>
          <w:tcPr>
            <w:tcW w:w="3192" w:type="dxa"/>
            <w:shd w:val="clear" w:color="auto" w:fill="F2F2F2" w:themeFill="background1" w:themeFillShade="F2"/>
          </w:tcPr>
          <w:p w14:paraId="28A4A0BA" w14:textId="77777777" w:rsidR="00A41DBE" w:rsidRPr="00E21905" w:rsidRDefault="00A41DBE" w:rsidP="00AE504F">
            <w:pPr>
              <w:pStyle w:val="NoSpacing"/>
              <w:rPr>
                <w:rFonts w:asciiTheme="majorHAnsi" w:hAnsiTheme="majorHAnsi"/>
              </w:rPr>
            </w:pPr>
            <w:r w:rsidRPr="00E21905">
              <w:rPr>
                <w:rFonts w:asciiTheme="majorHAnsi" w:hAnsiTheme="majorHAnsi"/>
              </w:rPr>
              <w:t>Degree</w:t>
            </w:r>
          </w:p>
        </w:tc>
        <w:tc>
          <w:tcPr>
            <w:tcW w:w="2586" w:type="dxa"/>
            <w:shd w:val="clear" w:color="auto" w:fill="F2F2F2" w:themeFill="background1" w:themeFillShade="F2"/>
          </w:tcPr>
          <w:p w14:paraId="4EB6D058" w14:textId="77777777" w:rsidR="00A41DBE" w:rsidRPr="00E21905" w:rsidRDefault="00A41DBE" w:rsidP="00AE504F">
            <w:pPr>
              <w:pStyle w:val="NoSpacing"/>
              <w:rPr>
                <w:rFonts w:asciiTheme="majorHAnsi" w:hAnsiTheme="majorHAnsi"/>
              </w:rPr>
            </w:pPr>
            <w:r w:rsidRPr="00E21905">
              <w:rPr>
                <w:rFonts w:asciiTheme="majorHAnsi" w:hAnsiTheme="majorHAnsi"/>
              </w:rPr>
              <w:t>Graduated/completed</w:t>
            </w:r>
          </w:p>
        </w:tc>
        <w:tc>
          <w:tcPr>
            <w:tcW w:w="1985" w:type="dxa"/>
            <w:shd w:val="clear" w:color="auto" w:fill="F2F2F2" w:themeFill="background1" w:themeFillShade="F2"/>
          </w:tcPr>
          <w:p w14:paraId="56639277" w14:textId="77777777" w:rsidR="00A41DBE" w:rsidRPr="00E21905" w:rsidRDefault="00A41DBE" w:rsidP="00AE504F">
            <w:pPr>
              <w:pStyle w:val="NoSpacing"/>
              <w:rPr>
                <w:rFonts w:asciiTheme="majorHAnsi" w:hAnsiTheme="majorHAnsi"/>
              </w:rPr>
            </w:pPr>
            <w:r w:rsidRPr="00E21905">
              <w:rPr>
                <w:rFonts w:asciiTheme="majorHAnsi" w:hAnsiTheme="majorHAnsi"/>
              </w:rPr>
              <w:t>Current</w:t>
            </w:r>
          </w:p>
        </w:tc>
      </w:tr>
      <w:tr w:rsidR="00A41DBE" w:rsidRPr="00E21905" w14:paraId="5F11C0CF" w14:textId="77777777" w:rsidTr="00A41DBE">
        <w:tc>
          <w:tcPr>
            <w:tcW w:w="3192" w:type="dxa"/>
          </w:tcPr>
          <w:p w14:paraId="48129A1E" w14:textId="77777777" w:rsidR="00A41DBE" w:rsidRPr="00E21905" w:rsidRDefault="00A41DBE" w:rsidP="00AE504F">
            <w:pPr>
              <w:pStyle w:val="NoSpacing"/>
              <w:rPr>
                <w:rFonts w:asciiTheme="majorHAnsi" w:hAnsiTheme="majorHAnsi"/>
              </w:rPr>
            </w:pPr>
            <w:r w:rsidRPr="00E21905">
              <w:rPr>
                <w:rFonts w:asciiTheme="majorHAnsi" w:hAnsiTheme="majorHAnsi"/>
              </w:rPr>
              <w:t>Honours</w:t>
            </w:r>
          </w:p>
        </w:tc>
        <w:tc>
          <w:tcPr>
            <w:tcW w:w="2586" w:type="dxa"/>
          </w:tcPr>
          <w:p w14:paraId="0CAF40C7" w14:textId="77777777" w:rsidR="00A41DBE" w:rsidRPr="00E21905" w:rsidRDefault="00A41DBE" w:rsidP="00E1791A">
            <w:pPr>
              <w:pStyle w:val="NoSpacing"/>
              <w:rPr>
                <w:rFonts w:asciiTheme="majorHAnsi" w:hAnsiTheme="majorHAnsi"/>
              </w:rPr>
            </w:pPr>
            <w:r w:rsidRPr="00E21905">
              <w:rPr>
                <w:rFonts w:asciiTheme="majorHAnsi" w:hAnsiTheme="majorHAnsi"/>
              </w:rPr>
              <w:t>1</w:t>
            </w:r>
            <w:r w:rsidR="00E1791A">
              <w:rPr>
                <w:rFonts w:asciiTheme="majorHAnsi" w:hAnsiTheme="majorHAnsi"/>
              </w:rPr>
              <w:t>3</w:t>
            </w:r>
          </w:p>
        </w:tc>
        <w:tc>
          <w:tcPr>
            <w:tcW w:w="1985" w:type="dxa"/>
          </w:tcPr>
          <w:p w14:paraId="3A54B788" w14:textId="77777777" w:rsidR="00A41DBE" w:rsidRPr="00E21905" w:rsidRDefault="00A41DBE" w:rsidP="00AE504F">
            <w:pPr>
              <w:pStyle w:val="NoSpacing"/>
              <w:rPr>
                <w:rFonts w:asciiTheme="majorHAnsi" w:hAnsiTheme="majorHAnsi"/>
              </w:rPr>
            </w:pPr>
            <w:r w:rsidRPr="00E21905">
              <w:rPr>
                <w:rFonts w:asciiTheme="majorHAnsi" w:hAnsiTheme="majorHAnsi"/>
              </w:rPr>
              <w:t>0</w:t>
            </w:r>
          </w:p>
        </w:tc>
      </w:tr>
      <w:tr w:rsidR="00A41DBE" w:rsidRPr="00E21905" w14:paraId="5414103C" w14:textId="77777777" w:rsidTr="00A41DBE">
        <w:tc>
          <w:tcPr>
            <w:tcW w:w="3192" w:type="dxa"/>
          </w:tcPr>
          <w:p w14:paraId="471EAE53" w14:textId="77777777" w:rsidR="00A41DBE" w:rsidRPr="00E21905" w:rsidRDefault="00A41DBE" w:rsidP="00AE504F">
            <w:pPr>
              <w:pStyle w:val="NoSpacing"/>
              <w:rPr>
                <w:rFonts w:asciiTheme="majorHAnsi" w:hAnsiTheme="majorHAnsi"/>
              </w:rPr>
            </w:pPr>
            <w:r w:rsidRPr="00E21905">
              <w:rPr>
                <w:rFonts w:asciiTheme="majorHAnsi" w:hAnsiTheme="majorHAnsi"/>
              </w:rPr>
              <w:t>Masters</w:t>
            </w:r>
          </w:p>
        </w:tc>
        <w:tc>
          <w:tcPr>
            <w:tcW w:w="2586" w:type="dxa"/>
          </w:tcPr>
          <w:p w14:paraId="7F1279EB" w14:textId="77777777" w:rsidR="00A41DBE" w:rsidRPr="00E21905" w:rsidRDefault="00A41DBE" w:rsidP="00E1791A">
            <w:pPr>
              <w:pStyle w:val="NoSpacing"/>
              <w:rPr>
                <w:rFonts w:asciiTheme="majorHAnsi" w:hAnsiTheme="majorHAnsi"/>
              </w:rPr>
            </w:pPr>
            <w:r w:rsidRPr="00E21905">
              <w:rPr>
                <w:rFonts w:asciiTheme="majorHAnsi" w:hAnsiTheme="majorHAnsi"/>
              </w:rPr>
              <w:t>1</w:t>
            </w:r>
            <w:r w:rsidR="00E1791A">
              <w:rPr>
                <w:rFonts w:asciiTheme="majorHAnsi" w:hAnsiTheme="majorHAnsi"/>
              </w:rPr>
              <w:t>1</w:t>
            </w:r>
          </w:p>
        </w:tc>
        <w:tc>
          <w:tcPr>
            <w:tcW w:w="1985" w:type="dxa"/>
          </w:tcPr>
          <w:p w14:paraId="02DC2F6D" w14:textId="77777777" w:rsidR="00A41DBE" w:rsidRPr="00E21905" w:rsidRDefault="00E1791A" w:rsidP="00AE504F">
            <w:pPr>
              <w:pStyle w:val="NoSpacing"/>
              <w:rPr>
                <w:rFonts w:asciiTheme="majorHAnsi" w:hAnsiTheme="majorHAnsi"/>
              </w:rPr>
            </w:pPr>
            <w:r>
              <w:rPr>
                <w:rFonts w:asciiTheme="majorHAnsi" w:hAnsiTheme="majorHAnsi"/>
              </w:rPr>
              <w:t>3</w:t>
            </w:r>
          </w:p>
        </w:tc>
      </w:tr>
      <w:tr w:rsidR="00A41DBE" w:rsidRPr="00E21905" w14:paraId="5716EF6A" w14:textId="77777777" w:rsidTr="00A41DBE">
        <w:tc>
          <w:tcPr>
            <w:tcW w:w="3192" w:type="dxa"/>
          </w:tcPr>
          <w:p w14:paraId="20BFAB03" w14:textId="77777777" w:rsidR="00A41DBE" w:rsidRPr="00E21905" w:rsidRDefault="00A41DBE" w:rsidP="00AE504F">
            <w:pPr>
              <w:pStyle w:val="NoSpacing"/>
              <w:rPr>
                <w:rFonts w:asciiTheme="majorHAnsi" w:hAnsiTheme="majorHAnsi"/>
              </w:rPr>
            </w:pPr>
            <w:r w:rsidRPr="00E21905">
              <w:rPr>
                <w:rFonts w:asciiTheme="majorHAnsi" w:hAnsiTheme="majorHAnsi"/>
              </w:rPr>
              <w:t>PhD</w:t>
            </w:r>
          </w:p>
        </w:tc>
        <w:tc>
          <w:tcPr>
            <w:tcW w:w="2586" w:type="dxa"/>
          </w:tcPr>
          <w:p w14:paraId="74105B11" w14:textId="77777777" w:rsidR="00A41DBE" w:rsidRPr="00E21905" w:rsidRDefault="00A41DBE" w:rsidP="00AE504F">
            <w:pPr>
              <w:pStyle w:val="NoSpacing"/>
              <w:rPr>
                <w:rFonts w:asciiTheme="majorHAnsi" w:hAnsiTheme="majorHAnsi"/>
              </w:rPr>
            </w:pPr>
            <w:r w:rsidRPr="00E21905">
              <w:rPr>
                <w:rFonts w:asciiTheme="majorHAnsi" w:hAnsiTheme="majorHAnsi"/>
              </w:rPr>
              <w:t>11</w:t>
            </w:r>
          </w:p>
        </w:tc>
        <w:tc>
          <w:tcPr>
            <w:tcW w:w="1985" w:type="dxa"/>
          </w:tcPr>
          <w:p w14:paraId="3282983B" w14:textId="77777777" w:rsidR="00A41DBE" w:rsidRPr="00E21905" w:rsidRDefault="00E1791A" w:rsidP="00AE504F">
            <w:pPr>
              <w:pStyle w:val="NoSpacing"/>
              <w:rPr>
                <w:rFonts w:asciiTheme="majorHAnsi" w:hAnsiTheme="majorHAnsi"/>
              </w:rPr>
            </w:pPr>
            <w:r>
              <w:rPr>
                <w:rFonts w:asciiTheme="majorHAnsi" w:hAnsiTheme="majorHAnsi"/>
              </w:rPr>
              <w:t>6</w:t>
            </w:r>
          </w:p>
        </w:tc>
      </w:tr>
      <w:tr w:rsidR="00A41DBE" w:rsidRPr="00E21905" w14:paraId="6D28E71A" w14:textId="77777777" w:rsidTr="00A41DBE">
        <w:tc>
          <w:tcPr>
            <w:tcW w:w="3192" w:type="dxa"/>
          </w:tcPr>
          <w:p w14:paraId="25EBA980" w14:textId="77777777" w:rsidR="00A41DBE" w:rsidRPr="00E21905" w:rsidRDefault="00A41DBE" w:rsidP="00AE504F">
            <w:pPr>
              <w:pStyle w:val="NoSpacing"/>
              <w:rPr>
                <w:rFonts w:asciiTheme="majorHAnsi" w:hAnsiTheme="majorHAnsi"/>
              </w:rPr>
            </w:pPr>
            <w:r w:rsidRPr="00E21905">
              <w:rPr>
                <w:rFonts w:asciiTheme="majorHAnsi" w:hAnsiTheme="majorHAnsi"/>
              </w:rPr>
              <w:t>Postdoctoral fellows</w:t>
            </w:r>
          </w:p>
        </w:tc>
        <w:tc>
          <w:tcPr>
            <w:tcW w:w="2586" w:type="dxa"/>
          </w:tcPr>
          <w:p w14:paraId="5CD24DDE" w14:textId="77777777" w:rsidR="00A41DBE" w:rsidRPr="00E21905" w:rsidRDefault="00A41DBE" w:rsidP="00E1791A">
            <w:pPr>
              <w:pStyle w:val="NoSpacing"/>
              <w:rPr>
                <w:rFonts w:asciiTheme="majorHAnsi" w:hAnsiTheme="majorHAnsi"/>
              </w:rPr>
            </w:pPr>
            <w:r w:rsidRPr="00E21905">
              <w:rPr>
                <w:rFonts w:asciiTheme="majorHAnsi" w:hAnsiTheme="majorHAnsi"/>
              </w:rPr>
              <w:t>1</w:t>
            </w:r>
            <w:r w:rsidR="00E1791A">
              <w:rPr>
                <w:rFonts w:asciiTheme="majorHAnsi" w:hAnsiTheme="majorHAnsi"/>
              </w:rPr>
              <w:t>5</w:t>
            </w:r>
          </w:p>
        </w:tc>
        <w:tc>
          <w:tcPr>
            <w:tcW w:w="1985" w:type="dxa"/>
          </w:tcPr>
          <w:p w14:paraId="0B022A99" w14:textId="29B5E402" w:rsidR="00A41DBE" w:rsidRPr="00E21905" w:rsidRDefault="00BE7951" w:rsidP="00AE504F">
            <w:pPr>
              <w:pStyle w:val="NoSpacing"/>
              <w:rPr>
                <w:rFonts w:asciiTheme="majorHAnsi" w:hAnsiTheme="majorHAnsi"/>
              </w:rPr>
            </w:pPr>
            <w:r>
              <w:rPr>
                <w:rFonts w:asciiTheme="majorHAnsi" w:hAnsiTheme="majorHAnsi"/>
              </w:rPr>
              <w:t>4</w:t>
            </w:r>
          </w:p>
        </w:tc>
      </w:tr>
    </w:tbl>
    <w:p w14:paraId="5536C123" w14:textId="77777777" w:rsidR="00A41DBE" w:rsidRPr="00E21905" w:rsidRDefault="00A41DBE" w:rsidP="00AE504F">
      <w:pPr>
        <w:spacing w:before="0" w:after="0"/>
        <w:rPr>
          <w:rFonts w:asciiTheme="majorHAnsi" w:eastAsia="Calibri" w:hAnsiTheme="majorHAnsi"/>
          <w:szCs w:val="24"/>
        </w:rPr>
      </w:pPr>
    </w:p>
    <w:p w14:paraId="309C3CC0" w14:textId="77777777" w:rsidR="00A41DBE" w:rsidRPr="00E21905" w:rsidRDefault="00A41DBE" w:rsidP="00AE504F">
      <w:pPr>
        <w:spacing w:before="0" w:after="0"/>
        <w:rPr>
          <w:rFonts w:asciiTheme="majorHAnsi" w:eastAsia="Calibri" w:hAnsiTheme="majorHAnsi"/>
          <w:b/>
          <w:szCs w:val="24"/>
        </w:rPr>
      </w:pPr>
      <w:r w:rsidRPr="00E21905">
        <w:rPr>
          <w:rFonts w:asciiTheme="majorHAnsi" w:eastAsia="Calibri" w:hAnsiTheme="majorHAnsi"/>
          <w:b/>
          <w:szCs w:val="24"/>
        </w:rPr>
        <w:t>viii) Undergraduate teaching</w:t>
      </w:r>
    </w:p>
    <w:p w14:paraId="74D34DD7"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Geology II – Palaeobotany GEOL2008 – average 65 students per year</w:t>
      </w:r>
    </w:p>
    <w:p w14:paraId="695E24DE" w14:textId="77777777" w:rsidR="00A41DBE" w:rsidRPr="00E21905" w:rsidRDefault="00A41DBE" w:rsidP="00AE504F">
      <w:pPr>
        <w:spacing w:before="0" w:after="0"/>
        <w:rPr>
          <w:rFonts w:asciiTheme="majorHAnsi" w:eastAsia="Calibri" w:hAnsiTheme="majorHAnsi"/>
          <w:szCs w:val="24"/>
        </w:rPr>
      </w:pPr>
      <w:r w:rsidRPr="00E21905">
        <w:rPr>
          <w:rFonts w:asciiTheme="majorHAnsi" w:eastAsia="Calibri" w:hAnsiTheme="majorHAnsi"/>
          <w:szCs w:val="24"/>
        </w:rPr>
        <w:t xml:space="preserve">Biology III – Palaeobotany APES3029 – average </w:t>
      </w:r>
      <w:r w:rsidR="00E1791A">
        <w:rPr>
          <w:rFonts w:asciiTheme="majorHAnsi" w:eastAsia="Calibri" w:hAnsiTheme="majorHAnsi"/>
          <w:szCs w:val="24"/>
        </w:rPr>
        <w:t>4</w:t>
      </w:r>
      <w:r w:rsidRPr="00E21905">
        <w:rPr>
          <w:rFonts w:asciiTheme="majorHAnsi" w:eastAsia="Calibri" w:hAnsiTheme="majorHAnsi"/>
          <w:szCs w:val="24"/>
        </w:rPr>
        <w:t>5 students per year</w:t>
      </w:r>
    </w:p>
    <w:p w14:paraId="5BB94AEA" w14:textId="77777777" w:rsidR="00A41DBE" w:rsidRPr="00E21905" w:rsidRDefault="00A41DBE" w:rsidP="00AE504F">
      <w:pPr>
        <w:pStyle w:val="NoSpacing"/>
        <w:rPr>
          <w:rFonts w:asciiTheme="majorHAnsi" w:hAnsiTheme="majorHAnsi"/>
          <w:sz w:val="24"/>
          <w:szCs w:val="24"/>
        </w:rPr>
      </w:pPr>
      <w:r w:rsidRPr="00E21905">
        <w:rPr>
          <w:rFonts w:asciiTheme="majorHAnsi" w:hAnsiTheme="majorHAnsi"/>
        </w:rPr>
        <w:t xml:space="preserve">Honours – Evolution of Terrestrial Ecosystems; African Plio-Pleistocene Palaeoecology; </w:t>
      </w:r>
      <w:r w:rsidRPr="00E21905">
        <w:rPr>
          <w:rFonts w:asciiTheme="majorHAnsi" w:hAnsiTheme="majorHAnsi"/>
          <w:sz w:val="24"/>
          <w:szCs w:val="24"/>
        </w:rPr>
        <w:t xml:space="preserve">Micropalaeontology – average </w:t>
      </w:r>
      <w:r w:rsidR="00E1791A">
        <w:rPr>
          <w:rFonts w:asciiTheme="majorHAnsi" w:hAnsiTheme="majorHAnsi"/>
          <w:sz w:val="24"/>
          <w:szCs w:val="24"/>
        </w:rPr>
        <w:t>12-20</w:t>
      </w:r>
      <w:r w:rsidRPr="00E21905">
        <w:rPr>
          <w:rFonts w:asciiTheme="majorHAnsi" w:hAnsiTheme="majorHAnsi"/>
          <w:sz w:val="24"/>
          <w:szCs w:val="24"/>
        </w:rPr>
        <w:t xml:space="preserve"> students per year.</w:t>
      </w:r>
    </w:p>
    <w:p w14:paraId="6E7BCCEB" w14:textId="77777777" w:rsidR="00A41DBE" w:rsidRPr="00E21905" w:rsidRDefault="00A41DBE" w:rsidP="00AE504F">
      <w:pPr>
        <w:pStyle w:val="NoSpacing"/>
        <w:rPr>
          <w:rFonts w:asciiTheme="majorHAnsi" w:hAnsiTheme="majorHAnsi"/>
          <w:sz w:val="24"/>
          <w:szCs w:val="24"/>
        </w:rPr>
      </w:pPr>
    </w:p>
    <w:p w14:paraId="1E715260" w14:textId="77777777" w:rsidR="00A41DBE" w:rsidRPr="00E21905" w:rsidRDefault="00A41DBE" w:rsidP="00AE504F">
      <w:pPr>
        <w:pStyle w:val="NoSpacing"/>
        <w:rPr>
          <w:rFonts w:asciiTheme="majorHAnsi" w:hAnsiTheme="majorHAnsi"/>
          <w:b/>
          <w:sz w:val="24"/>
          <w:szCs w:val="24"/>
        </w:rPr>
      </w:pPr>
      <w:r w:rsidRPr="00E21905">
        <w:rPr>
          <w:rFonts w:asciiTheme="majorHAnsi" w:hAnsiTheme="majorHAnsi"/>
          <w:b/>
          <w:sz w:val="24"/>
          <w:szCs w:val="24"/>
        </w:rPr>
        <w:t>ix) Editing and reviewing</w:t>
      </w:r>
    </w:p>
    <w:p w14:paraId="7C720237" w14:textId="77777777" w:rsidR="00A41DBE" w:rsidRPr="00E21905" w:rsidRDefault="00A41DBE" w:rsidP="00AE504F">
      <w:pPr>
        <w:pStyle w:val="NoSpacing"/>
        <w:rPr>
          <w:rFonts w:asciiTheme="majorHAnsi" w:hAnsiTheme="majorHAnsi"/>
          <w:iCs/>
          <w:sz w:val="24"/>
          <w:szCs w:val="24"/>
        </w:rPr>
      </w:pPr>
      <w:r w:rsidRPr="00E21905">
        <w:rPr>
          <w:rFonts w:asciiTheme="majorHAnsi" w:hAnsiTheme="majorHAnsi"/>
          <w:sz w:val="24"/>
          <w:szCs w:val="24"/>
        </w:rPr>
        <w:t xml:space="preserve">Editor: </w:t>
      </w:r>
      <w:r w:rsidRPr="00E21905">
        <w:rPr>
          <w:rFonts w:asciiTheme="majorHAnsi" w:hAnsiTheme="majorHAnsi"/>
          <w:iCs/>
          <w:sz w:val="24"/>
          <w:szCs w:val="24"/>
        </w:rPr>
        <w:t>Palaeontologia africana: 2003 to 2013; 2014 – Assistant editor</w:t>
      </w:r>
    </w:p>
    <w:p w14:paraId="3CCBF3EA" w14:textId="77777777" w:rsidR="00A41DBE" w:rsidRPr="00E21905" w:rsidRDefault="00A41DBE" w:rsidP="00AE504F">
      <w:pPr>
        <w:pStyle w:val="NoSpacing"/>
        <w:rPr>
          <w:rFonts w:asciiTheme="majorHAnsi" w:hAnsiTheme="majorHAnsi"/>
          <w:iCs/>
          <w:sz w:val="24"/>
          <w:szCs w:val="24"/>
        </w:rPr>
      </w:pPr>
      <w:r w:rsidRPr="00E21905">
        <w:rPr>
          <w:rFonts w:asciiTheme="majorHAnsi" w:hAnsiTheme="majorHAnsi"/>
          <w:iCs/>
          <w:sz w:val="24"/>
          <w:szCs w:val="24"/>
        </w:rPr>
        <w:t xml:space="preserve">Guest Editor: </w:t>
      </w:r>
      <w:r w:rsidRPr="00E21905">
        <w:rPr>
          <w:rFonts w:asciiTheme="majorHAnsi" w:hAnsiTheme="majorHAnsi"/>
          <w:sz w:val="24"/>
          <w:szCs w:val="24"/>
        </w:rPr>
        <w:t>Quaternary International</w:t>
      </w:r>
      <w:r w:rsidRPr="00E21905">
        <w:rPr>
          <w:rFonts w:asciiTheme="majorHAnsi" w:hAnsiTheme="majorHAnsi"/>
          <w:iCs/>
          <w:sz w:val="24"/>
          <w:szCs w:val="24"/>
        </w:rPr>
        <w:t>: 2005 volume</w:t>
      </w:r>
    </w:p>
    <w:p w14:paraId="77591C44" w14:textId="77777777" w:rsidR="00A41DBE" w:rsidRPr="00E21905" w:rsidRDefault="00A41DBE" w:rsidP="00AE504F">
      <w:pPr>
        <w:pStyle w:val="NoSpacing"/>
        <w:rPr>
          <w:rFonts w:asciiTheme="majorHAnsi" w:hAnsiTheme="majorHAnsi"/>
          <w:iCs/>
          <w:sz w:val="24"/>
          <w:szCs w:val="24"/>
        </w:rPr>
      </w:pPr>
      <w:r w:rsidRPr="00E21905">
        <w:rPr>
          <w:rFonts w:asciiTheme="majorHAnsi" w:hAnsiTheme="majorHAnsi"/>
          <w:iCs/>
          <w:sz w:val="24"/>
          <w:szCs w:val="24"/>
        </w:rPr>
        <w:t xml:space="preserve">Member of Board of Review: Review of Palaeobotany and Palynology: 2010 – </w:t>
      </w:r>
    </w:p>
    <w:p w14:paraId="309E48C0" w14:textId="77777777" w:rsidR="00A41DBE" w:rsidRPr="00E21905" w:rsidRDefault="00E1791A" w:rsidP="00AE504F">
      <w:pPr>
        <w:pStyle w:val="NoSpacing"/>
        <w:rPr>
          <w:rFonts w:asciiTheme="majorHAnsi" w:hAnsiTheme="majorHAnsi"/>
          <w:iCs/>
          <w:sz w:val="24"/>
          <w:szCs w:val="24"/>
        </w:rPr>
      </w:pPr>
      <w:r>
        <w:rPr>
          <w:rFonts w:asciiTheme="majorHAnsi" w:hAnsiTheme="majorHAnsi"/>
          <w:iCs/>
          <w:sz w:val="24"/>
          <w:szCs w:val="24"/>
        </w:rPr>
        <w:t>Associate Editor Open Science UK: 2021 -</w:t>
      </w:r>
    </w:p>
    <w:p w14:paraId="4359C4E4" w14:textId="77777777" w:rsidR="00A41DBE" w:rsidRDefault="00A41DBE" w:rsidP="00AE504F">
      <w:pPr>
        <w:pStyle w:val="NoSpacing"/>
        <w:rPr>
          <w:rFonts w:asciiTheme="majorHAnsi" w:hAnsiTheme="majorHAnsi"/>
          <w:iCs/>
          <w:sz w:val="24"/>
          <w:szCs w:val="24"/>
        </w:rPr>
      </w:pPr>
      <w:r w:rsidRPr="00E21905">
        <w:rPr>
          <w:rFonts w:asciiTheme="majorHAnsi" w:hAnsiTheme="majorHAnsi"/>
          <w:iCs/>
          <w:sz w:val="24"/>
          <w:szCs w:val="24"/>
        </w:rPr>
        <w:t xml:space="preserve">Review of manuscripts for ISI-listed journals: </w:t>
      </w:r>
      <w:r w:rsidR="00E1791A">
        <w:rPr>
          <w:rFonts w:asciiTheme="majorHAnsi" w:hAnsiTheme="majorHAnsi"/>
          <w:iCs/>
          <w:sz w:val="24"/>
          <w:szCs w:val="24"/>
        </w:rPr>
        <w:t>30</w:t>
      </w:r>
      <w:r w:rsidRPr="00E21905">
        <w:rPr>
          <w:rFonts w:asciiTheme="majorHAnsi" w:hAnsiTheme="majorHAnsi"/>
          <w:iCs/>
          <w:sz w:val="24"/>
          <w:szCs w:val="24"/>
        </w:rPr>
        <w:t xml:space="preserve"> local and international journals</w:t>
      </w:r>
    </w:p>
    <w:p w14:paraId="65E3422E" w14:textId="77777777" w:rsidR="00A41DBE" w:rsidRPr="00E21905" w:rsidRDefault="00E1791A" w:rsidP="00AE504F">
      <w:pPr>
        <w:pStyle w:val="NoSpacing"/>
        <w:rPr>
          <w:rFonts w:asciiTheme="majorHAnsi" w:hAnsiTheme="majorHAnsi"/>
          <w:iCs/>
          <w:sz w:val="24"/>
          <w:szCs w:val="24"/>
        </w:rPr>
      </w:pPr>
      <w:r>
        <w:rPr>
          <w:rFonts w:asciiTheme="majorHAnsi" w:hAnsiTheme="majorHAnsi"/>
          <w:iCs/>
          <w:sz w:val="24"/>
          <w:szCs w:val="24"/>
        </w:rPr>
        <w:t>Reviewing of funding applications for NRF, PAST, NWO, SIDA, National Geographic, Leakey Foundation</w:t>
      </w:r>
    </w:p>
    <w:p w14:paraId="5A6ED95E" w14:textId="77777777" w:rsidR="00A41DBE" w:rsidRPr="00E21905" w:rsidRDefault="00A41DBE" w:rsidP="00AE504F">
      <w:pPr>
        <w:pStyle w:val="NoSpacing"/>
        <w:rPr>
          <w:rFonts w:asciiTheme="majorHAnsi" w:hAnsiTheme="majorHAnsi"/>
          <w:iCs/>
          <w:sz w:val="24"/>
          <w:szCs w:val="24"/>
        </w:rPr>
      </w:pPr>
    </w:p>
    <w:p w14:paraId="6995D23F" w14:textId="77777777" w:rsidR="00A41DBE" w:rsidRPr="00E21905" w:rsidRDefault="00A41DBE" w:rsidP="00AE504F">
      <w:pPr>
        <w:numPr>
          <w:ilvl w:val="12"/>
          <w:numId w:val="0"/>
        </w:numPr>
        <w:spacing w:before="0" w:after="0"/>
        <w:rPr>
          <w:rFonts w:asciiTheme="majorHAnsi" w:hAnsiTheme="majorHAnsi"/>
          <w:b/>
          <w:sz w:val="32"/>
          <w:szCs w:val="32"/>
        </w:rPr>
      </w:pPr>
      <w:r w:rsidRPr="00E21905">
        <w:rPr>
          <w:rFonts w:asciiTheme="majorHAnsi" w:hAnsiTheme="majorHAnsi"/>
          <w:b/>
          <w:sz w:val="32"/>
          <w:szCs w:val="32"/>
        </w:rPr>
        <w:t>x) Palaeontological Impact Assessments</w:t>
      </w:r>
    </w:p>
    <w:p w14:paraId="33AFB8B1" w14:textId="77777777" w:rsidR="00A41DBE" w:rsidRPr="00E21905" w:rsidRDefault="00A41DBE" w:rsidP="00AE504F">
      <w:pPr>
        <w:numPr>
          <w:ilvl w:val="12"/>
          <w:numId w:val="0"/>
        </w:numPr>
        <w:spacing w:before="0" w:after="0"/>
        <w:rPr>
          <w:rFonts w:asciiTheme="majorHAnsi" w:hAnsiTheme="majorHAnsi"/>
          <w:szCs w:val="24"/>
        </w:rPr>
      </w:pPr>
      <w:r w:rsidRPr="00E21905">
        <w:rPr>
          <w:rFonts w:asciiTheme="majorHAnsi" w:hAnsiTheme="majorHAnsi"/>
          <w:szCs w:val="24"/>
        </w:rPr>
        <w:t>Selected</w:t>
      </w:r>
      <w:r w:rsidR="00E1791A">
        <w:rPr>
          <w:rFonts w:asciiTheme="majorHAnsi" w:hAnsiTheme="majorHAnsi"/>
          <w:szCs w:val="24"/>
        </w:rPr>
        <w:t xml:space="preserve"> from the past five years only</w:t>
      </w:r>
      <w:r w:rsidRPr="00E21905">
        <w:rPr>
          <w:rFonts w:asciiTheme="majorHAnsi" w:hAnsiTheme="majorHAnsi"/>
          <w:szCs w:val="24"/>
        </w:rPr>
        <w:t xml:space="preserve"> – list not complete:</w:t>
      </w:r>
    </w:p>
    <w:p w14:paraId="5033335E"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Overlooked Quarry 2019 for Cabanga</w:t>
      </w:r>
    </w:p>
    <w:p w14:paraId="57468CDE"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Richards Bay Powerline 2019 for NGT</w:t>
      </w:r>
    </w:p>
    <w:p w14:paraId="48970AD2"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Eilandia dam 2019 for ACO</w:t>
      </w:r>
    </w:p>
    <w:p w14:paraId="658702E3"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Eastlands Residential 2019 for HCAC</w:t>
      </w:r>
    </w:p>
    <w:p w14:paraId="0786AE30"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Fairview MR 2019 for Cabanga</w:t>
      </w:r>
    </w:p>
    <w:p w14:paraId="54D5143E"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Graspan project 2019 for HCAC</w:t>
      </w:r>
    </w:p>
    <w:p w14:paraId="0D768031"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Lieliefontein N&amp;D 2019 for Enviro</w:t>
      </w:r>
      <w:r w:rsidR="00242E69" w:rsidRPr="00E21905">
        <w:rPr>
          <w:rFonts w:asciiTheme="majorHAnsi" w:hAnsiTheme="majorHAnsi"/>
          <w:szCs w:val="24"/>
          <w:lang w:val="en-US"/>
        </w:rPr>
        <w:t>P</w:t>
      </w:r>
      <w:r w:rsidRPr="00E21905">
        <w:rPr>
          <w:rFonts w:asciiTheme="majorHAnsi" w:hAnsiTheme="majorHAnsi"/>
          <w:szCs w:val="24"/>
          <w:lang w:val="en-US"/>
        </w:rPr>
        <w:t>ro</w:t>
      </w:r>
    </w:p>
    <w:p w14:paraId="1620A056"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Skeerpoort Farm Mast 2020 for HCAC</w:t>
      </w:r>
    </w:p>
    <w:p w14:paraId="7CB3B01F"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Vulindlela Eco village 2020 for 1World</w:t>
      </w:r>
    </w:p>
    <w:p w14:paraId="14788DE6"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KwaZamakhule Township 2020 for Kudzala</w:t>
      </w:r>
    </w:p>
    <w:p w14:paraId="6FE8751D"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Sunset Copper 2020 for Digby Wells</w:t>
      </w:r>
    </w:p>
    <w:p w14:paraId="43E1BB18"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McCarthy-Salene 2020 for Prescali</w:t>
      </w:r>
    </w:p>
    <w:p w14:paraId="45D34E60"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VLNR Lodge 2020 for HCAC</w:t>
      </w:r>
    </w:p>
    <w:p w14:paraId="56729DBA" w14:textId="77777777" w:rsidR="00A41DBE" w:rsidRPr="00E21905" w:rsidRDefault="00A41DBE"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Madadeni mixed use 2020 for EnviroPro</w:t>
      </w:r>
    </w:p>
    <w:p w14:paraId="0619D525" w14:textId="77777777" w:rsidR="00201DFB" w:rsidRPr="00E21905" w:rsidRDefault="00201DFB"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Frankfort-Windfield Eskom Powerline 2020 for 1World</w:t>
      </w:r>
    </w:p>
    <w:p w14:paraId="2812A77D" w14:textId="77777777" w:rsidR="00201DFB" w:rsidRPr="00E21905" w:rsidRDefault="00201DFB"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Beaufort West PV Facility 2021 for ACO Associates</w:t>
      </w:r>
    </w:p>
    <w:p w14:paraId="6EB01EFA" w14:textId="77777777" w:rsidR="00201DFB" w:rsidRPr="00E21905" w:rsidRDefault="00201DFB"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Copper Sunset MR 2021 for Digby Wells</w:t>
      </w:r>
    </w:p>
    <w:p w14:paraId="75A16257" w14:textId="77777777" w:rsidR="00201DFB" w:rsidRPr="00E21905" w:rsidRDefault="00201DFB"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Sannaspos PV facility 2021 for CTS Heritage</w:t>
      </w:r>
    </w:p>
    <w:p w14:paraId="4B4697D2" w14:textId="77777777" w:rsidR="00201DFB" w:rsidRDefault="00201DFB" w:rsidP="00AE504F">
      <w:pPr>
        <w:widowControl w:val="0"/>
        <w:numPr>
          <w:ilvl w:val="0"/>
          <w:numId w:val="20"/>
        </w:numPr>
        <w:autoSpaceDE w:val="0"/>
        <w:autoSpaceDN w:val="0"/>
        <w:adjustRightInd w:val="0"/>
        <w:spacing w:before="0" w:after="0"/>
        <w:contextualSpacing/>
        <w:rPr>
          <w:rFonts w:asciiTheme="majorHAnsi" w:hAnsiTheme="majorHAnsi"/>
          <w:szCs w:val="24"/>
          <w:lang w:val="en-US"/>
        </w:rPr>
      </w:pPr>
      <w:r w:rsidRPr="00E21905">
        <w:rPr>
          <w:rFonts w:asciiTheme="majorHAnsi" w:hAnsiTheme="majorHAnsi"/>
          <w:szCs w:val="24"/>
          <w:lang w:val="en-US"/>
        </w:rPr>
        <w:t>Smithfield-Rouxville-Zastron PL 2021 for TheroServe</w:t>
      </w:r>
    </w:p>
    <w:p w14:paraId="6D1299CF"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Glosam Mine 2022 for AHSA</w:t>
      </w:r>
    </w:p>
    <w:p w14:paraId="7DA384F8"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lastRenderedPageBreak/>
        <w:t>Wolf-Skilpad-Grassridge OHPL 2022 for Zutari</w:t>
      </w:r>
    </w:p>
    <w:p w14:paraId="05311828"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Iziduli and Msenge WEFs 2022 for CTS Heritage</w:t>
      </w:r>
    </w:p>
    <w:p w14:paraId="477865F6"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Hendrina North and South WEFs &amp; SEFs 2022 for Cabanga</w:t>
      </w:r>
    </w:p>
    <w:p w14:paraId="70EC6761"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Dealesville-Springhaas SEFs 2022 for GIBB Environmental</w:t>
      </w:r>
    </w:p>
    <w:p w14:paraId="3846EC59"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Vhuvhili and Mukondele</w:t>
      </w:r>
      <w:r>
        <w:rPr>
          <w:rFonts w:ascii="Cambria" w:eastAsia="Times New Roman" w:hAnsi="Cambria"/>
          <w:sz w:val="24"/>
          <w:szCs w:val="24"/>
          <w:lang w:val="en-US"/>
        </w:rPr>
        <w:t>l</w:t>
      </w:r>
      <w:r w:rsidRPr="006860C3">
        <w:rPr>
          <w:rFonts w:ascii="Cambria" w:eastAsia="Times New Roman" w:hAnsi="Cambria"/>
          <w:sz w:val="24"/>
          <w:szCs w:val="24"/>
          <w:lang w:val="en-US"/>
        </w:rPr>
        <w:t>i SEFs 2022 for CSIR</w:t>
      </w:r>
    </w:p>
    <w:p w14:paraId="13E5F2C5"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Chemwes &amp; Stilfontein SEFs 2022 for CTS Heritage</w:t>
      </w:r>
    </w:p>
    <w:p w14:paraId="779F1A46"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Equestria Exts housing 2022 for Beyond Heritage</w:t>
      </w:r>
    </w:p>
    <w:p w14:paraId="2DBFDDCD"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Zeerust Salene boreholes 2022 for Prescali</w:t>
      </w:r>
    </w:p>
    <w:p w14:paraId="34ACCA61"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Tsakane Sewer upgrade 2022 for Tsimba</w:t>
      </w:r>
    </w:p>
    <w:p w14:paraId="63DCBAF6"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Transnet MPP inland and coastal 2022 for ENVASS</w:t>
      </w:r>
    </w:p>
    <w:p w14:paraId="25FD5366"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Ruighoek PRA 2022 for SLR Consulting (Africa)</w:t>
      </w:r>
    </w:p>
    <w:p w14:paraId="02753657" w14:textId="77777777" w:rsidR="00920374" w:rsidRPr="006860C3" w:rsidRDefault="00920374" w:rsidP="00920374">
      <w:pPr>
        <w:pStyle w:val="NoSpacing"/>
        <w:numPr>
          <w:ilvl w:val="0"/>
          <w:numId w:val="20"/>
        </w:numPr>
        <w:rPr>
          <w:rFonts w:ascii="Cambria" w:eastAsia="Times New Roman" w:hAnsi="Cambria"/>
          <w:sz w:val="24"/>
          <w:szCs w:val="24"/>
          <w:lang w:val="en-US"/>
        </w:rPr>
      </w:pPr>
      <w:r w:rsidRPr="006860C3">
        <w:rPr>
          <w:rFonts w:ascii="Cambria" w:eastAsia="Times New Roman" w:hAnsi="Cambria"/>
          <w:sz w:val="24"/>
          <w:szCs w:val="24"/>
          <w:lang w:val="en-US"/>
        </w:rPr>
        <w:t>Namli MRA Steinkopf 2022 for Beyond Heritage</w:t>
      </w:r>
    </w:p>
    <w:p w14:paraId="6D571D0E" w14:textId="77777777" w:rsidR="00920374" w:rsidRPr="00E21905" w:rsidRDefault="00920374" w:rsidP="00920374">
      <w:pPr>
        <w:widowControl w:val="0"/>
        <w:autoSpaceDE w:val="0"/>
        <w:autoSpaceDN w:val="0"/>
        <w:adjustRightInd w:val="0"/>
        <w:spacing w:before="0" w:after="0"/>
        <w:ind w:left="720"/>
        <w:contextualSpacing/>
        <w:rPr>
          <w:rFonts w:asciiTheme="majorHAnsi" w:hAnsiTheme="majorHAnsi"/>
          <w:szCs w:val="24"/>
          <w:lang w:val="en-US"/>
        </w:rPr>
      </w:pPr>
    </w:p>
    <w:p w14:paraId="6E3B22A3" w14:textId="77777777" w:rsidR="00A41DBE" w:rsidRPr="00E21905" w:rsidRDefault="00A41DBE" w:rsidP="00AE504F">
      <w:pPr>
        <w:numPr>
          <w:ilvl w:val="12"/>
          <w:numId w:val="0"/>
        </w:numPr>
        <w:spacing w:before="0" w:after="0"/>
        <w:rPr>
          <w:rFonts w:asciiTheme="majorHAnsi" w:hAnsiTheme="majorHAnsi"/>
          <w:b/>
          <w:sz w:val="28"/>
          <w:szCs w:val="28"/>
        </w:rPr>
      </w:pPr>
    </w:p>
    <w:p w14:paraId="6DACAEC3" w14:textId="77777777" w:rsidR="00A41DBE" w:rsidRPr="00E21905" w:rsidRDefault="00A41DBE" w:rsidP="00AE504F">
      <w:pPr>
        <w:pStyle w:val="NoSpacing"/>
        <w:rPr>
          <w:rFonts w:asciiTheme="majorHAnsi" w:hAnsiTheme="majorHAnsi"/>
          <w:b/>
          <w:sz w:val="24"/>
          <w:szCs w:val="24"/>
        </w:rPr>
      </w:pPr>
      <w:r w:rsidRPr="00E21905">
        <w:rPr>
          <w:rFonts w:asciiTheme="majorHAnsi" w:hAnsiTheme="majorHAnsi"/>
          <w:b/>
          <w:sz w:val="24"/>
          <w:szCs w:val="24"/>
        </w:rPr>
        <w:t>xi) Research Output</w:t>
      </w:r>
    </w:p>
    <w:p w14:paraId="14B9703E" w14:textId="7B6841DD" w:rsidR="00A41DBE" w:rsidRPr="00E21905" w:rsidRDefault="00A41DBE" w:rsidP="00AE504F">
      <w:pPr>
        <w:pStyle w:val="NoSpacing"/>
        <w:rPr>
          <w:rFonts w:asciiTheme="majorHAnsi" w:eastAsia="Calibri" w:hAnsiTheme="majorHAnsi"/>
          <w:sz w:val="24"/>
          <w:szCs w:val="24"/>
          <w:lang w:val="en-US"/>
        </w:rPr>
      </w:pPr>
      <w:r w:rsidRPr="00E21905">
        <w:rPr>
          <w:rFonts w:asciiTheme="majorHAnsi" w:eastAsia="Calibri" w:hAnsiTheme="majorHAnsi"/>
          <w:sz w:val="24"/>
          <w:szCs w:val="24"/>
          <w:lang w:val="en-US"/>
        </w:rPr>
        <w:t xml:space="preserve">Publications by M K Bamford up to </w:t>
      </w:r>
      <w:r w:rsidR="00201DFB" w:rsidRPr="00E21905">
        <w:rPr>
          <w:rFonts w:asciiTheme="majorHAnsi" w:eastAsia="Calibri" w:hAnsiTheme="majorHAnsi"/>
          <w:sz w:val="24"/>
          <w:szCs w:val="24"/>
          <w:lang w:val="en-US"/>
        </w:rPr>
        <w:t>J</w:t>
      </w:r>
      <w:r w:rsidR="00BE7951">
        <w:rPr>
          <w:rFonts w:asciiTheme="majorHAnsi" w:eastAsia="Calibri" w:hAnsiTheme="majorHAnsi"/>
          <w:sz w:val="24"/>
          <w:szCs w:val="24"/>
          <w:lang w:val="en-US"/>
        </w:rPr>
        <w:t>uly</w:t>
      </w:r>
      <w:r w:rsidR="00201DFB" w:rsidRPr="00E21905">
        <w:rPr>
          <w:rFonts w:asciiTheme="majorHAnsi" w:eastAsia="Calibri" w:hAnsiTheme="majorHAnsi"/>
          <w:sz w:val="24"/>
          <w:szCs w:val="24"/>
          <w:lang w:val="en-US"/>
        </w:rPr>
        <w:t xml:space="preserve"> 202</w:t>
      </w:r>
      <w:r w:rsidR="00BE7951">
        <w:rPr>
          <w:rFonts w:asciiTheme="majorHAnsi" w:eastAsia="Calibri" w:hAnsiTheme="majorHAnsi"/>
          <w:sz w:val="24"/>
          <w:szCs w:val="24"/>
          <w:lang w:val="en-US"/>
        </w:rPr>
        <w:t>3</w:t>
      </w:r>
      <w:r w:rsidRPr="00E21905">
        <w:rPr>
          <w:rFonts w:asciiTheme="majorHAnsi" w:eastAsia="Calibri" w:hAnsiTheme="majorHAnsi"/>
          <w:sz w:val="24"/>
          <w:szCs w:val="24"/>
          <w:lang w:val="en-US"/>
        </w:rPr>
        <w:t xml:space="preserve"> peer-reviewed journals or scholarly books: over 1</w:t>
      </w:r>
      <w:r w:rsidR="00BE7951">
        <w:rPr>
          <w:rFonts w:asciiTheme="majorHAnsi" w:eastAsia="Calibri" w:hAnsiTheme="majorHAnsi"/>
          <w:sz w:val="24"/>
          <w:szCs w:val="24"/>
          <w:lang w:val="en-US"/>
        </w:rPr>
        <w:t>7</w:t>
      </w:r>
      <w:r w:rsidRPr="00E21905">
        <w:rPr>
          <w:rFonts w:asciiTheme="majorHAnsi" w:eastAsia="Calibri" w:hAnsiTheme="majorHAnsi"/>
          <w:sz w:val="24"/>
          <w:szCs w:val="24"/>
          <w:lang w:val="en-US"/>
        </w:rPr>
        <w:t>0 articles published; 5 submitted/in press; 10 book chapters.</w:t>
      </w:r>
    </w:p>
    <w:p w14:paraId="2913C8AD" w14:textId="3AD4ABEC" w:rsidR="00A41DBE" w:rsidRPr="00E21905" w:rsidRDefault="00A41DBE" w:rsidP="00AE504F">
      <w:pPr>
        <w:pStyle w:val="NoSpacing"/>
        <w:rPr>
          <w:rFonts w:asciiTheme="majorHAnsi" w:eastAsia="Calibri" w:hAnsiTheme="majorHAnsi"/>
          <w:sz w:val="24"/>
          <w:szCs w:val="24"/>
          <w:lang w:val="en-US"/>
        </w:rPr>
      </w:pPr>
      <w:r w:rsidRPr="00E21905">
        <w:rPr>
          <w:rFonts w:asciiTheme="majorHAnsi" w:eastAsia="Calibri" w:hAnsiTheme="majorHAnsi"/>
          <w:sz w:val="24"/>
          <w:szCs w:val="24"/>
          <w:lang w:val="en-US"/>
        </w:rPr>
        <w:t xml:space="preserve">Scopus h-index = </w:t>
      </w:r>
      <w:r w:rsidR="00E1791A">
        <w:rPr>
          <w:rFonts w:asciiTheme="majorHAnsi" w:eastAsia="Calibri" w:hAnsiTheme="majorHAnsi"/>
          <w:sz w:val="24"/>
          <w:szCs w:val="24"/>
          <w:lang w:val="en-US"/>
        </w:rPr>
        <w:t>3</w:t>
      </w:r>
      <w:r w:rsidR="00BE7951">
        <w:rPr>
          <w:rFonts w:asciiTheme="majorHAnsi" w:eastAsia="Calibri" w:hAnsiTheme="majorHAnsi"/>
          <w:sz w:val="24"/>
          <w:szCs w:val="24"/>
          <w:lang w:val="en-US"/>
        </w:rPr>
        <w:t>1</w:t>
      </w:r>
      <w:r w:rsidRPr="00E21905">
        <w:rPr>
          <w:rFonts w:asciiTheme="majorHAnsi" w:eastAsia="Calibri" w:hAnsiTheme="majorHAnsi"/>
          <w:sz w:val="24"/>
          <w:szCs w:val="24"/>
          <w:lang w:val="en-US"/>
        </w:rPr>
        <w:t>; Google scholar h-index = 3</w:t>
      </w:r>
      <w:r w:rsidR="00BE7951">
        <w:rPr>
          <w:rFonts w:asciiTheme="majorHAnsi" w:eastAsia="Calibri" w:hAnsiTheme="majorHAnsi"/>
          <w:sz w:val="24"/>
          <w:szCs w:val="24"/>
          <w:lang w:val="en-US"/>
        </w:rPr>
        <w:t>9</w:t>
      </w:r>
      <w:r w:rsidRPr="00E21905">
        <w:rPr>
          <w:rFonts w:asciiTheme="majorHAnsi" w:eastAsia="Calibri" w:hAnsiTheme="majorHAnsi"/>
          <w:sz w:val="24"/>
          <w:szCs w:val="24"/>
          <w:lang w:val="en-US"/>
        </w:rPr>
        <w:t xml:space="preserve">; -i10-index = </w:t>
      </w:r>
      <w:r w:rsidR="00BE7951">
        <w:rPr>
          <w:rFonts w:asciiTheme="majorHAnsi" w:eastAsia="Calibri" w:hAnsiTheme="majorHAnsi"/>
          <w:sz w:val="24"/>
          <w:szCs w:val="24"/>
          <w:lang w:val="en-US"/>
        </w:rPr>
        <w:t>116.</w:t>
      </w:r>
    </w:p>
    <w:p w14:paraId="770659A1" w14:textId="77777777" w:rsidR="00A41DBE" w:rsidRPr="00E21905" w:rsidRDefault="00A41DBE" w:rsidP="00AE504F">
      <w:pPr>
        <w:pStyle w:val="NoSpacing"/>
        <w:rPr>
          <w:rFonts w:asciiTheme="majorHAnsi" w:eastAsia="Calibri" w:hAnsiTheme="majorHAnsi"/>
          <w:sz w:val="24"/>
          <w:szCs w:val="24"/>
          <w:lang w:val="en-US"/>
        </w:rPr>
      </w:pPr>
      <w:r w:rsidRPr="00E21905">
        <w:rPr>
          <w:rFonts w:asciiTheme="majorHAnsi" w:eastAsia="Calibri" w:hAnsiTheme="majorHAnsi"/>
          <w:sz w:val="24"/>
          <w:szCs w:val="24"/>
          <w:lang w:val="en-US"/>
        </w:rPr>
        <w:t>Conferences: numerous presentations at local and international conferences.</w:t>
      </w:r>
    </w:p>
    <w:p w14:paraId="49A96BF3" w14:textId="77777777" w:rsidR="00A41DBE" w:rsidRPr="00E21905" w:rsidRDefault="00A41DBE" w:rsidP="00AE504F">
      <w:pPr>
        <w:pStyle w:val="NoSpacing"/>
        <w:rPr>
          <w:rFonts w:asciiTheme="majorHAnsi" w:eastAsia="Calibri" w:hAnsiTheme="majorHAnsi"/>
          <w:sz w:val="24"/>
          <w:szCs w:val="24"/>
          <w:lang w:val="en-US"/>
        </w:rPr>
      </w:pPr>
    </w:p>
    <w:sectPr w:rsidR="00A41DBE" w:rsidRPr="00E21905" w:rsidSect="0022016D">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4101" w14:textId="77777777" w:rsidR="00347111" w:rsidRDefault="00347111" w:rsidP="0022016D">
      <w:r>
        <w:separator/>
      </w:r>
    </w:p>
  </w:endnote>
  <w:endnote w:type="continuationSeparator" w:id="0">
    <w:p w14:paraId="3EB8B61E" w14:textId="77777777" w:rsidR="00347111" w:rsidRDefault="00347111" w:rsidP="0022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man 10cp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307072"/>
      <w:docPartObj>
        <w:docPartGallery w:val="Page Numbers (Bottom of Page)"/>
        <w:docPartUnique/>
      </w:docPartObj>
    </w:sdtPr>
    <w:sdtEndPr>
      <w:rPr>
        <w:noProof/>
      </w:rPr>
    </w:sdtEndPr>
    <w:sdtContent>
      <w:p w14:paraId="35882551" w14:textId="77777777" w:rsidR="00107A72" w:rsidRDefault="00107A72">
        <w:pPr>
          <w:pStyle w:val="Footer"/>
          <w:jc w:val="right"/>
        </w:pPr>
        <w:r>
          <w:fldChar w:fldCharType="begin"/>
        </w:r>
        <w:r>
          <w:instrText xml:space="preserve"> PAGE   \* MERGEFORMAT </w:instrText>
        </w:r>
        <w:r>
          <w:fldChar w:fldCharType="separate"/>
        </w:r>
        <w:r w:rsidR="00C1016A">
          <w:rPr>
            <w:noProof/>
          </w:rPr>
          <w:t>2</w:t>
        </w:r>
        <w:r>
          <w:rPr>
            <w:noProof/>
          </w:rPr>
          <w:fldChar w:fldCharType="end"/>
        </w:r>
      </w:p>
    </w:sdtContent>
  </w:sdt>
  <w:p w14:paraId="430C7742" w14:textId="1C7DB3D5" w:rsidR="00107A72" w:rsidRPr="00650DB7" w:rsidRDefault="00107A72">
    <w:pPr>
      <w:pStyle w:val="Footer"/>
      <w:rPr>
        <w:color w:val="808080" w:themeColor="background1" w:themeShade="80"/>
      </w:rPr>
    </w:pPr>
    <w:r w:rsidRPr="00650DB7">
      <w:rPr>
        <w:color w:val="808080" w:themeColor="background1" w:themeShade="80"/>
      </w:rPr>
      <w:t xml:space="preserve">Bamford </w:t>
    </w:r>
    <w:r>
      <w:rPr>
        <w:color w:val="808080" w:themeColor="background1" w:themeShade="80"/>
      </w:rPr>
      <w:t>–</w:t>
    </w:r>
    <w:r w:rsidRPr="00650DB7">
      <w:rPr>
        <w:color w:val="808080" w:themeColor="background1" w:themeShade="80"/>
      </w:rPr>
      <w:t xml:space="preserve"> </w:t>
    </w:r>
    <w:r w:rsidR="00E47A90">
      <w:rPr>
        <w:color w:val="808080" w:themeColor="background1" w:themeShade="80"/>
      </w:rPr>
      <w:t xml:space="preserve">NTT Witwater Airfield - </w:t>
    </w:r>
    <w:r>
      <w:rPr>
        <w:color w:val="808080" w:themeColor="background1" w:themeShade="80"/>
      </w:rPr>
      <w:t>PIA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ED77" w14:textId="77777777" w:rsidR="00347111" w:rsidRDefault="00347111" w:rsidP="0022016D">
      <w:r>
        <w:separator/>
      </w:r>
    </w:p>
  </w:footnote>
  <w:footnote w:type="continuationSeparator" w:id="0">
    <w:p w14:paraId="54CB7B11" w14:textId="77777777" w:rsidR="00347111" w:rsidRDefault="00347111" w:rsidP="00220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C29"/>
    <w:multiLevelType w:val="hybridMultilevel"/>
    <w:tmpl w:val="359287E0"/>
    <w:lvl w:ilvl="0" w:tplc="F30A838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D03F96"/>
    <w:multiLevelType w:val="hybridMultilevel"/>
    <w:tmpl w:val="36E2C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E47325"/>
    <w:multiLevelType w:val="multilevel"/>
    <w:tmpl w:val="FC281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1A1E2E"/>
    <w:multiLevelType w:val="hybridMultilevel"/>
    <w:tmpl w:val="1BA4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34D0E"/>
    <w:multiLevelType w:val="hybridMultilevel"/>
    <w:tmpl w:val="4CE43A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9926E76"/>
    <w:multiLevelType w:val="hybridMultilevel"/>
    <w:tmpl w:val="C86692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DCC1A95"/>
    <w:multiLevelType w:val="hybridMultilevel"/>
    <w:tmpl w:val="B2EA2BA2"/>
    <w:lvl w:ilvl="0" w:tplc="9A36A516">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330DA"/>
    <w:multiLevelType w:val="hybridMultilevel"/>
    <w:tmpl w:val="2A263804"/>
    <w:lvl w:ilvl="0" w:tplc="3F8E78B4">
      <w:start w:val="27"/>
      <w:numFmt w:val="bullet"/>
      <w:lvlText w:val="-"/>
      <w:lvlJc w:val="left"/>
      <w:pPr>
        <w:ind w:left="390" w:hanging="360"/>
      </w:pPr>
      <w:rPr>
        <w:rFonts w:ascii="Calibri" w:eastAsia="Times New Roman"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8" w15:restartNumberingAfterBreak="0">
    <w:nsid w:val="45F75973"/>
    <w:multiLevelType w:val="hybridMultilevel"/>
    <w:tmpl w:val="CF3A70A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52030C9A"/>
    <w:multiLevelType w:val="hybridMultilevel"/>
    <w:tmpl w:val="2082A460"/>
    <w:lvl w:ilvl="0" w:tplc="2982DE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86510"/>
    <w:multiLevelType w:val="hybridMultilevel"/>
    <w:tmpl w:val="DAC42C1C"/>
    <w:lvl w:ilvl="0" w:tplc="CEF297D8">
      <w:start w:val="1"/>
      <w:numFmt w:val="decimal"/>
      <w:pStyle w:val="Heading1"/>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DD57ABB"/>
    <w:multiLevelType w:val="hybridMultilevel"/>
    <w:tmpl w:val="FF66B510"/>
    <w:lvl w:ilvl="0" w:tplc="CE0421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5695E"/>
    <w:multiLevelType w:val="hybridMultilevel"/>
    <w:tmpl w:val="E2CE8A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78B06BE"/>
    <w:multiLevelType w:val="hybridMultilevel"/>
    <w:tmpl w:val="B7F4AE0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9F82471"/>
    <w:multiLevelType w:val="hybridMultilevel"/>
    <w:tmpl w:val="6A30458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CC06BD"/>
    <w:multiLevelType w:val="hybridMultilevel"/>
    <w:tmpl w:val="8312DE3C"/>
    <w:lvl w:ilvl="0" w:tplc="CE9E09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A60942"/>
    <w:multiLevelType w:val="multilevel"/>
    <w:tmpl w:val="FC281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E986D1A"/>
    <w:multiLevelType w:val="hybridMultilevel"/>
    <w:tmpl w:val="22F6A038"/>
    <w:lvl w:ilvl="0" w:tplc="305A3336">
      <w:start w:val="1"/>
      <w:numFmt w:val="lowerRoman"/>
      <w:pStyle w:val="Heading2"/>
      <w:lvlText w:val="%1."/>
      <w:lvlJc w:val="righ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FBE62D5"/>
    <w:multiLevelType w:val="hybridMultilevel"/>
    <w:tmpl w:val="9C4A2F36"/>
    <w:lvl w:ilvl="0" w:tplc="F30A838C">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679694998">
    <w:abstractNumId w:val="1"/>
  </w:num>
  <w:num w:numId="2" w16cid:durableId="2046059996">
    <w:abstractNumId w:val="0"/>
  </w:num>
  <w:num w:numId="3" w16cid:durableId="203979900">
    <w:abstractNumId w:val="18"/>
  </w:num>
  <w:num w:numId="4" w16cid:durableId="1620719962">
    <w:abstractNumId w:val="4"/>
  </w:num>
  <w:num w:numId="5" w16cid:durableId="1875145855">
    <w:abstractNumId w:val="7"/>
  </w:num>
  <w:num w:numId="6" w16cid:durableId="1905987809">
    <w:abstractNumId w:val="3"/>
  </w:num>
  <w:num w:numId="7" w16cid:durableId="1666589647">
    <w:abstractNumId w:val="14"/>
  </w:num>
  <w:num w:numId="8" w16cid:durableId="1373118628">
    <w:abstractNumId w:val="11"/>
  </w:num>
  <w:num w:numId="9" w16cid:durableId="647900291">
    <w:abstractNumId w:val="6"/>
  </w:num>
  <w:num w:numId="10" w16cid:durableId="1974864933">
    <w:abstractNumId w:val="16"/>
  </w:num>
  <w:num w:numId="11" w16cid:durableId="1272279204">
    <w:abstractNumId w:val="10"/>
  </w:num>
  <w:num w:numId="12" w16cid:durableId="1075204093">
    <w:abstractNumId w:val="17"/>
  </w:num>
  <w:num w:numId="13" w16cid:durableId="377514618">
    <w:abstractNumId w:val="2"/>
  </w:num>
  <w:num w:numId="14" w16cid:durableId="1868638232">
    <w:abstractNumId w:val="17"/>
    <w:lvlOverride w:ilvl="0">
      <w:startOverride w:val="1"/>
    </w:lvlOverride>
  </w:num>
  <w:num w:numId="15" w16cid:durableId="340592250">
    <w:abstractNumId w:val="17"/>
    <w:lvlOverride w:ilvl="0">
      <w:startOverride w:val="2"/>
    </w:lvlOverride>
  </w:num>
  <w:num w:numId="16" w16cid:durableId="1387946352">
    <w:abstractNumId w:val="17"/>
    <w:lvlOverride w:ilvl="0">
      <w:startOverride w:val="1"/>
    </w:lvlOverride>
  </w:num>
  <w:num w:numId="17" w16cid:durableId="15695562">
    <w:abstractNumId w:val="13"/>
  </w:num>
  <w:num w:numId="18" w16cid:durableId="478815138">
    <w:abstractNumId w:val="15"/>
  </w:num>
  <w:num w:numId="19" w16cid:durableId="1539778520">
    <w:abstractNumId w:val="8"/>
  </w:num>
  <w:num w:numId="20" w16cid:durableId="290788832">
    <w:abstractNumId w:val="12"/>
  </w:num>
  <w:num w:numId="21" w16cid:durableId="627276505">
    <w:abstractNumId w:val="9"/>
  </w:num>
  <w:num w:numId="22" w16cid:durableId="1335379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D04"/>
    <w:rsid w:val="0000493E"/>
    <w:rsid w:val="000077CA"/>
    <w:rsid w:val="00017F55"/>
    <w:rsid w:val="00021F12"/>
    <w:rsid w:val="00025577"/>
    <w:rsid w:val="000270AB"/>
    <w:rsid w:val="0002797E"/>
    <w:rsid w:val="00033789"/>
    <w:rsid w:val="00034BDD"/>
    <w:rsid w:val="00036186"/>
    <w:rsid w:val="0003727A"/>
    <w:rsid w:val="00037D89"/>
    <w:rsid w:val="00042703"/>
    <w:rsid w:val="0004373F"/>
    <w:rsid w:val="00046265"/>
    <w:rsid w:val="00050F91"/>
    <w:rsid w:val="000517E3"/>
    <w:rsid w:val="0005622D"/>
    <w:rsid w:val="00072D8F"/>
    <w:rsid w:val="00080E1D"/>
    <w:rsid w:val="000850A2"/>
    <w:rsid w:val="0009130C"/>
    <w:rsid w:val="0009162B"/>
    <w:rsid w:val="000962D3"/>
    <w:rsid w:val="000A2769"/>
    <w:rsid w:val="000A2D6F"/>
    <w:rsid w:val="000A65EE"/>
    <w:rsid w:val="000B1627"/>
    <w:rsid w:val="000B1D03"/>
    <w:rsid w:val="000B3168"/>
    <w:rsid w:val="000C2562"/>
    <w:rsid w:val="000C6B05"/>
    <w:rsid w:val="000D018C"/>
    <w:rsid w:val="000D76FB"/>
    <w:rsid w:val="000F11AD"/>
    <w:rsid w:val="000F1F5C"/>
    <w:rsid w:val="000F54A3"/>
    <w:rsid w:val="000F54C4"/>
    <w:rsid w:val="000F7704"/>
    <w:rsid w:val="001021F2"/>
    <w:rsid w:val="001029B8"/>
    <w:rsid w:val="00107A72"/>
    <w:rsid w:val="001105B0"/>
    <w:rsid w:val="001124C1"/>
    <w:rsid w:val="00125702"/>
    <w:rsid w:val="001313EC"/>
    <w:rsid w:val="00134A4C"/>
    <w:rsid w:val="00135383"/>
    <w:rsid w:val="0013654F"/>
    <w:rsid w:val="001368DC"/>
    <w:rsid w:val="001402A5"/>
    <w:rsid w:val="0016253D"/>
    <w:rsid w:val="00163854"/>
    <w:rsid w:val="00165C02"/>
    <w:rsid w:val="00167593"/>
    <w:rsid w:val="00175A61"/>
    <w:rsid w:val="001763EF"/>
    <w:rsid w:val="00181DF9"/>
    <w:rsid w:val="00183AC7"/>
    <w:rsid w:val="00183C3F"/>
    <w:rsid w:val="0019701C"/>
    <w:rsid w:val="001A1E6B"/>
    <w:rsid w:val="001B1516"/>
    <w:rsid w:val="001B495D"/>
    <w:rsid w:val="001C28C5"/>
    <w:rsid w:val="001C7767"/>
    <w:rsid w:val="001C7868"/>
    <w:rsid w:val="001D31C3"/>
    <w:rsid w:val="001D433E"/>
    <w:rsid w:val="001D437F"/>
    <w:rsid w:val="001D61CD"/>
    <w:rsid w:val="001F5184"/>
    <w:rsid w:val="00200FE1"/>
    <w:rsid w:val="0020172A"/>
    <w:rsid w:val="00201DFB"/>
    <w:rsid w:val="0020613D"/>
    <w:rsid w:val="00211C26"/>
    <w:rsid w:val="00212197"/>
    <w:rsid w:val="0022016D"/>
    <w:rsid w:val="00233314"/>
    <w:rsid w:val="00235ADE"/>
    <w:rsid w:val="00240670"/>
    <w:rsid w:val="00242E69"/>
    <w:rsid w:val="00243E00"/>
    <w:rsid w:val="00254273"/>
    <w:rsid w:val="0025565C"/>
    <w:rsid w:val="00262C69"/>
    <w:rsid w:val="0026472F"/>
    <w:rsid w:val="00270293"/>
    <w:rsid w:val="002739EC"/>
    <w:rsid w:val="0027401D"/>
    <w:rsid w:val="002755F4"/>
    <w:rsid w:val="00284015"/>
    <w:rsid w:val="00287476"/>
    <w:rsid w:val="00296E41"/>
    <w:rsid w:val="002A2C61"/>
    <w:rsid w:val="002A70AD"/>
    <w:rsid w:val="002B7D26"/>
    <w:rsid w:val="002C3C53"/>
    <w:rsid w:val="002C3E74"/>
    <w:rsid w:val="002C52BE"/>
    <w:rsid w:val="002C59D1"/>
    <w:rsid w:val="002C70E1"/>
    <w:rsid w:val="002C7383"/>
    <w:rsid w:val="002C7590"/>
    <w:rsid w:val="002C7F8B"/>
    <w:rsid w:val="002D162E"/>
    <w:rsid w:val="002D3B43"/>
    <w:rsid w:val="002D4A69"/>
    <w:rsid w:val="002D7156"/>
    <w:rsid w:val="002E116B"/>
    <w:rsid w:val="002F3912"/>
    <w:rsid w:val="002F4913"/>
    <w:rsid w:val="002F5AB8"/>
    <w:rsid w:val="002F7769"/>
    <w:rsid w:val="002F7C2E"/>
    <w:rsid w:val="00302DC1"/>
    <w:rsid w:val="00304464"/>
    <w:rsid w:val="0030450F"/>
    <w:rsid w:val="00304EF8"/>
    <w:rsid w:val="00311D55"/>
    <w:rsid w:val="003168C8"/>
    <w:rsid w:val="00323A65"/>
    <w:rsid w:val="003265FA"/>
    <w:rsid w:val="003305BE"/>
    <w:rsid w:val="00335DFB"/>
    <w:rsid w:val="00336A82"/>
    <w:rsid w:val="003403FB"/>
    <w:rsid w:val="00347111"/>
    <w:rsid w:val="00362F7B"/>
    <w:rsid w:val="003635D2"/>
    <w:rsid w:val="0036396D"/>
    <w:rsid w:val="00363B2D"/>
    <w:rsid w:val="0036603F"/>
    <w:rsid w:val="003662BB"/>
    <w:rsid w:val="00367319"/>
    <w:rsid w:val="00371312"/>
    <w:rsid w:val="00374F17"/>
    <w:rsid w:val="00377852"/>
    <w:rsid w:val="00377DA2"/>
    <w:rsid w:val="00380064"/>
    <w:rsid w:val="003827ED"/>
    <w:rsid w:val="00386C62"/>
    <w:rsid w:val="003910BF"/>
    <w:rsid w:val="003A2977"/>
    <w:rsid w:val="003A5AC2"/>
    <w:rsid w:val="003A71E6"/>
    <w:rsid w:val="003B0E6A"/>
    <w:rsid w:val="003B6556"/>
    <w:rsid w:val="003C16BE"/>
    <w:rsid w:val="003D0361"/>
    <w:rsid w:val="003D1495"/>
    <w:rsid w:val="003D26E8"/>
    <w:rsid w:val="003D327A"/>
    <w:rsid w:val="003D3B1C"/>
    <w:rsid w:val="003E10CD"/>
    <w:rsid w:val="003E164A"/>
    <w:rsid w:val="003E2A1E"/>
    <w:rsid w:val="003F228B"/>
    <w:rsid w:val="003F2513"/>
    <w:rsid w:val="003F6A8C"/>
    <w:rsid w:val="00401D4F"/>
    <w:rsid w:val="00402D39"/>
    <w:rsid w:val="00403817"/>
    <w:rsid w:val="004129A7"/>
    <w:rsid w:val="00413EFA"/>
    <w:rsid w:val="004169C6"/>
    <w:rsid w:val="004209BE"/>
    <w:rsid w:val="0042418A"/>
    <w:rsid w:val="00425FCD"/>
    <w:rsid w:val="004320B2"/>
    <w:rsid w:val="004323FF"/>
    <w:rsid w:val="00432688"/>
    <w:rsid w:val="00432813"/>
    <w:rsid w:val="00440852"/>
    <w:rsid w:val="004478FF"/>
    <w:rsid w:val="00452C5C"/>
    <w:rsid w:val="004539C4"/>
    <w:rsid w:val="00454C99"/>
    <w:rsid w:val="00461F31"/>
    <w:rsid w:val="00463DBF"/>
    <w:rsid w:val="0047672C"/>
    <w:rsid w:val="004772FE"/>
    <w:rsid w:val="00484CE3"/>
    <w:rsid w:val="00485E2B"/>
    <w:rsid w:val="0049146D"/>
    <w:rsid w:val="00491586"/>
    <w:rsid w:val="00491804"/>
    <w:rsid w:val="004C0046"/>
    <w:rsid w:val="004C3A57"/>
    <w:rsid w:val="004C5D28"/>
    <w:rsid w:val="004D437B"/>
    <w:rsid w:val="004E7AA9"/>
    <w:rsid w:val="004F2FF1"/>
    <w:rsid w:val="004F56B5"/>
    <w:rsid w:val="0050566F"/>
    <w:rsid w:val="005057DD"/>
    <w:rsid w:val="00507B1C"/>
    <w:rsid w:val="00522F63"/>
    <w:rsid w:val="00523D7D"/>
    <w:rsid w:val="00535178"/>
    <w:rsid w:val="00536C31"/>
    <w:rsid w:val="005427CF"/>
    <w:rsid w:val="00552237"/>
    <w:rsid w:val="0055453F"/>
    <w:rsid w:val="00554DEF"/>
    <w:rsid w:val="0055757B"/>
    <w:rsid w:val="0056069F"/>
    <w:rsid w:val="00564B3D"/>
    <w:rsid w:val="005660D5"/>
    <w:rsid w:val="00566418"/>
    <w:rsid w:val="00570E43"/>
    <w:rsid w:val="0057150E"/>
    <w:rsid w:val="00574698"/>
    <w:rsid w:val="005752D0"/>
    <w:rsid w:val="00575BE7"/>
    <w:rsid w:val="00580361"/>
    <w:rsid w:val="00581FBA"/>
    <w:rsid w:val="00587040"/>
    <w:rsid w:val="005934DC"/>
    <w:rsid w:val="00594867"/>
    <w:rsid w:val="005A136A"/>
    <w:rsid w:val="005A3207"/>
    <w:rsid w:val="005A70B6"/>
    <w:rsid w:val="005B3F87"/>
    <w:rsid w:val="005C3F9D"/>
    <w:rsid w:val="005C69EA"/>
    <w:rsid w:val="005C7805"/>
    <w:rsid w:val="005D2442"/>
    <w:rsid w:val="005D3F6E"/>
    <w:rsid w:val="005D5B1B"/>
    <w:rsid w:val="005D761C"/>
    <w:rsid w:val="005D7BB2"/>
    <w:rsid w:val="005E2676"/>
    <w:rsid w:val="005E5732"/>
    <w:rsid w:val="005F1F3C"/>
    <w:rsid w:val="005F5EE7"/>
    <w:rsid w:val="00613DC7"/>
    <w:rsid w:val="00622989"/>
    <w:rsid w:val="00631975"/>
    <w:rsid w:val="006319E4"/>
    <w:rsid w:val="00632581"/>
    <w:rsid w:val="00641E37"/>
    <w:rsid w:val="00650DB7"/>
    <w:rsid w:val="00654105"/>
    <w:rsid w:val="0066330A"/>
    <w:rsid w:val="00664549"/>
    <w:rsid w:val="00671981"/>
    <w:rsid w:val="00672C55"/>
    <w:rsid w:val="0068129A"/>
    <w:rsid w:val="00681D46"/>
    <w:rsid w:val="00684DD6"/>
    <w:rsid w:val="006857D4"/>
    <w:rsid w:val="006922B5"/>
    <w:rsid w:val="006936DA"/>
    <w:rsid w:val="00694C76"/>
    <w:rsid w:val="006A47ED"/>
    <w:rsid w:val="006A5113"/>
    <w:rsid w:val="006B1EA1"/>
    <w:rsid w:val="006C4602"/>
    <w:rsid w:val="006C53B7"/>
    <w:rsid w:val="006C624E"/>
    <w:rsid w:val="006C7B3C"/>
    <w:rsid w:val="006D21E6"/>
    <w:rsid w:val="006D787B"/>
    <w:rsid w:val="006E5FA8"/>
    <w:rsid w:val="006F24A9"/>
    <w:rsid w:val="006F77EC"/>
    <w:rsid w:val="00700333"/>
    <w:rsid w:val="007052B8"/>
    <w:rsid w:val="0071000D"/>
    <w:rsid w:val="00710B88"/>
    <w:rsid w:val="00713CA0"/>
    <w:rsid w:val="007157CD"/>
    <w:rsid w:val="00716B3A"/>
    <w:rsid w:val="00716E63"/>
    <w:rsid w:val="00721E8D"/>
    <w:rsid w:val="00722D69"/>
    <w:rsid w:val="00726F57"/>
    <w:rsid w:val="00731EBD"/>
    <w:rsid w:val="00741253"/>
    <w:rsid w:val="00742EB2"/>
    <w:rsid w:val="007604B5"/>
    <w:rsid w:val="00762189"/>
    <w:rsid w:val="00767B3B"/>
    <w:rsid w:val="007739E3"/>
    <w:rsid w:val="007836E5"/>
    <w:rsid w:val="007837B0"/>
    <w:rsid w:val="00787368"/>
    <w:rsid w:val="00794525"/>
    <w:rsid w:val="00795929"/>
    <w:rsid w:val="0079793B"/>
    <w:rsid w:val="007A2EA7"/>
    <w:rsid w:val="007B507A"/>
    <w:rsid w:val="007C3160"/>
    <w:rsid w:val="007C4606"/>
    <w:rsid w:val="007D0332"/>
    <w:rsid w:val="007D3760"/>
    <w:rsid w:val="007D68A4"/>
    <w:rsid w:val="007D74A5"/>
    <w:rsid w:val="007D76FE"/>
    <w:rsid w:val="007E5FE5"/>
    <w:rsid w:val="007E79A4"/>
    <w:rsid w:val="007E7F81"/>
    <w:rsid w:val="007F319F"/>
    <w:rsid w:val="007F3F92"/>
    <w:rsid w:val="0080694B"/>
    <w:rsid w:val="00811CEE"/>
    <w:rsid w:val="0081200C"/>
    <w:rsid w:val="00825541"/>
    <w:rsid w:val="008424DB"/>
    <w:rsid w:val="00842734"/>
    <w:rsid w:val="00844406"/>
    <w:rsid w:val="00845CE4"/>
    <w:rsid w:val="0084766C"/>
    <w:rsid w:val="008504FB"/>
    <w:rsid w:val="00855C38"/>
    <w:rsid w:val="00856A65"/>
    <w:rsid w:val="008650F9"/>
    <w:rsid w:val="00866AF5"/>
    <w:rsid w:val="00871454"/>
    <w:rsid w:val="00872001"/>
    <w:rsid w:val="008730F9"/>
    <w:rsid w:val="00874376"/>
    <w:rsid w:val="008756BC"/>
    <w:rsid w:val="00875FB1"/>
    <w:rsid w:val="00880BB1"/>
    <w:rsid w:val="0088532E"/>
    <w:rsid w:val="008877CE"/>
    <w:rsid w:val="00887944"/>
    <w:rsid w:val="008A0AC3"/>
    <w:rsid w:val="008A2AF4"/>
    <w:rsid w:val="008A4C9A"/>
    <w:rsid w:val="008B5E96"/>
    <w:rsid w:val="008B6F78"/>
    <w:rsid w:val="008C5CC7"/>
    <w:rsid w:val="008D0DEF"/>
    <w:rsid w:val="008D34B2"/>
    <w:rsid w:val="008D3D71"/>
    <w:rsid w:val="008D5696"/>
    <w:rsid w:val="008E53C3"/>
    <w:rsid w:val="008E56BF"/>
    <w:rsid w:val="008F053C"/>
    <w:rsid w:val="008F41A9"/>
    <w:rsid w:val="009004DA"/>
    <w:rsid w:val="009021AB"/>
    <w:rsid w:val="009062AB"/>
    <w:rsid w:val="00911212"/>
    <w:rsid w:val="00912F7F"/>
    <w:rsid w:val="00914BF5"/>
    <w:rsid w:val="00920374"/>
    <w:rsid w:val="00923565"/>
    <w:rsid w:val="0092720D"/>
    <w:rsid w:val="00927B39"/>
    <w:rsid w:val="009329C8"/>
    <w:rsid w:val="00933D20"/>
    <w:rsid w:val="009365B1"/>
    <w:rsid w:val="00942ED7"/>
    <w:rsid w:val="00944A6F"/>
    <w:rsid w:val="009522FF"/>
    <w:rsid w:val="00967FA0"/>
    <w:rsid w:val="00971222"/>
    <w:rsid w:val="00986195"/>
    <w:rsid w:val="00990BD1"/>
    <w:rsid w:val="009C0C16"/>
    <w:rsid w:val="009D0637"/>
    <w:rsid w:val="009D4D20"/>
    <w:rsid w:val="009E3B20"/>
    <w:rsid w:val="009E53F7"/>
    <w:rsid w:val="009E55D6"/>
    <w:rsid w:val="009E610E"/>
    <w:rsid w:val="009E75E5"/>
    <w:rsid w:val="009F30A9"/>
    <w:rsid w:val="009F583B"/>
    <w:rsid w:val="00A041DB"/>
    <w:rsid w:val="00A05B14"/>
    <w:rsid w:val="00A06A2D"/>
    <w:rsid w:val="00A132A9"/>
    <w:rsid w:val="00A133AB"/>
    <w:rsid w:val="00A1507E"/>
    <w:rsid w:val="00A160EA"/>
    <w:rsid w:val="00A176BF"/>
    <w:rsid w:val="00A23D32"/>
    <w:rsid w:val="00A26A43"/>
    <w:rsid w:val="00A31379"/>
    <w:rsid w:val="00A400BC"/>
    <w:rsid w:val="00A404EA"/>
    <w:rsid w:val="00A41DBE"/>
    <w:rsid w:val="00A53538"/>
    <w:rsid w:val="00A709EC"/>
    <w:rsid w:val="00A72483"/>
    <w:rsid w:val="00A77387"/>
    <w:rsid w:val="00A851B0"/>
    <w:rsid w:val="00A94FDC"/>
    <w:rsid w:val="00A95FD0"/>
    <w:rsid w:val="00A96888"/>
    <w:rsid w:val="00A96DF8"/>
    <w:rsid w:val="00A976D1"/>
    <w:rsid w:val="00AA1522"/>
    <w:rsid w:val="00AA2431"/>
    <w:rsid w:val="00AA2A35"/>
    <w:rsid w:val="00AB3454"/>
    <w:rsid w:val="00AB4CBB"/>
    <w:rsid w:val="00AB60B9"/>
    <w:rsid w:val="00AB662F"/>
    <w:rsid w:val="00AB6C79"/>
    <w:rsid w:val="00AC1EDC"/>
    <w:rsid w:val="00AD0031"/>
    <w:rsid w:val="00AD02A0"/>
    <w:rsid w:val="00AD6F4E"/>
    <w:rsid w:val="00AE2476"/>
    <w:rsid w:val="00AE3D3C"/>
    <w:rsid w:val="00AE504F"/>
    <w:rsid w:val="00AF40EB"/>
    <w:rsid w:val="00AF69B3"/>
    <w:rsid w:val="00AF7577"/>
    <w:rsid w:val="00B072B2"/>
    <w:rsid w:val="00B10DE5"/>
    <w:rsid w:val="00B14E70"/>
    <w:rsid w:val="00B1696D"/>
    <w:rsid w:val="00B16F04"/>
    <w:rsid w:val="00B20783"/>
    <w:rsid w:val="00B20E5E"/>
    <w:rsid w:val="00B3127C"/>
    <w:rsid w:val="00B332D8"/>
    <w:rsid w:val="00B353C7"/>
    <w:rsid w:val="00B35D52"/>
    <w:rsid w:val="00B35D56"/>
    <w:rsid w:val="00B37C6D"/>
    <w:rsid w:val="00B40723"/>
    <w:rsid w:val="00B4450C"/>
    <w:rsid w:val="00B46C99"/>
    <w:rsid w:val="00B50F47"/>
    <w:rsid w:val="00B60354"/>
    <w:rsid w:val="00B63FA8"/>
    <w:rsid w:val="00B64548"/>
    <w:rsid w:val="00B670DC"/>
    <w:rsid w:val="00B771E5"/>
    <w:rsid w:val="00B77B3F"/>
    <w:rsid w:val="00B84636"/>
    <w:rsid w:val="00B86655"/>
    <w:rsid w:val="00B86F3E"/>
    <w:rsid w:val="00B87219"/>
    <w:rsid w:val="00B97E07"/>
    <w:rsid w:val="00BA1C4B"/>
    <w:rsid w:val="00BA34C4"/>
    <w:rsid w:val="00BB1A26"/>
    <w:rsid w:val="00BB5DA3"/>
    <w:rsid w:val="00BD3045"/>
    <w:rsid w:val="00BD4456"/>
    <w:rsid w:val="00BD47F3"/>
    <w:rsid w:val="00BD729F"/>
    <w:rsid w:val="00BE4D59"/>
    <w:rsid w:val="00BE7951"/>
    <w:rsid w:val="00C00F7B"/>
    <w:rsid w:val="00C01341"/>
    <w:rsid w:val="00C04440"/>
    <w:rsid w:val="00C0644B"/>
    <w:rsid w:val="00C07809"/>
    <w:rsid w:val="00C1016A"/>
    <w:rsid w:val="00C1279C"/>
    <w:rsid w:val="00C1580D"/>
    <w:rsid w:val="00C15C9A"/>
    <w:rsid w:val="00C1646B"/>
    <w:rsid w:val="00C312B1"/>
    <w:rsid w:val="00C32004"/>
    <w:rsid w:val="00C43F7C"/>
    <w:rsid w:val="00C47507"/>
    <w:rsid w:val="00C67578"/>
    <w:rsid w:val="00C71B7F"/>
    <w:rsid w:val="00C74050"/>
    <w:rsid w:val="00C76404"/>
    <w:rsid w:val="00C80F8B"/>
    <w:rsid w:val="00C85E21"/>
    <w:rsid w:val="00C93C3C"/>
    <w:rsid w:val="00CA1CB2"/>
    <w:rsid w:val="00CA25B6"/>
    <w:rsid w:val="00CA4FC6"/>
    <w:rsid w:val="00CB12A7"/>
    <w:rsid w:val="00CB44B1"/>
    <w:rsid w:val="00CB62DE"/>
    <w:rsid w:val="00CB6BB8"/>
    <w:rsid w:val="00CC0F74"/>
    <w:rsid w:val="00CC1F64"/>
    <w:rsid w:val="00CC6FB3"/>
    <w:rsid w:val="00CD6041"/>
    <w:rsid w:val="00CD6656"/>
    <w:rsid w:val="00CD7846"/>
    <w:rsid w:val="00CE798B"/>
    <w:rsid w:val="00CF0662"/>
    <w:rsid w:val="00CF0B9B"/>
    <w:rsid w:val="00CF54A0"/>
    <w:rsid w:val="00D056CE"/>
    <w:rsid w:val="00D06A9D"/>
    <w:rsid w:val="00D2083D"/>
    <w:rsid w:val="00D21D92"/>
    <w:rsid w:val="00D23526"/>
    <w:rsid w:val="00D32228"/>
    <w:rsid w:val="00D32E14"/>
    <w:rsid w:val="00D33BFC"/>
    <w:rsid w:val="00D3441F"/>
    <w:rsid w:val="00D408A7"/>
    <w:rsid w:val="00D424A9"/>
    <w:rsid w:val="00D47932"/>
    <w:rsid w:val="00D4793C"/>
    <w:rsid w:val="00D529ED"/>
    <w:rsid w:val="00D57215"/>
    <w:rsid w:val="00D705F2"/>
    <w:rsid w:val="00D76333"/>
    <w:rsid w:val="00D77582"/>
    <w:rsid w:val="00D87A04"/>
    <w:rsid w:val="00DA0B45"/>
    <w:rsid w:val="00DA373F"/>
    <w:rsid w:val="00DA56CC"/>
    <w:rsid w:val="00DA7E48"/>
    <w:rsid w:val="00DB14FF"/>
    <w:rsid w:val="00DB1D1D"/>
    <w:rsid w:val="00DB39EC"/>
    <w:rsid w:val="00DB5F18"/>
    <w:rsid w:val="00DC1CE7"/>
    <w:rsid w:val="00DC3EC5"/>
    <w:rsid w:val="00DC6093"/>
    <w:rsid w:val="00DD1CE5"/>
    <w:rsid w:val="00DD3EB8"/>
    <w:rsid w:val="00DD7ED7"/>
    <w:rsid w:val="00DE3946"/>
    <w:rsid w:val="00DE59FA"/>
    <w:rsid w:val="00E0333F"/>
    <w:rsid w:val="00E0564C"/>
    <w:rsid w:val="00E06B3D"/>
    <w:rsid w:val="00E15012"/>
    <w:rsid w:val="00E1791A"/>
    <w:rsid w:val="00E21905"/>
    <w:rsid w:val="00E233CA"/>
    <w:rsid w:val="00E2410F"/>
    <w:rsid w:val="00E24B6E"/>
    <w:rsid w:val="00E355F1"/>
    <w:rsid w:val="00E42BA9"/>
    <w:rsid w:val="00E46D7F"/>
    <w:rsid w:val="00E47A90"/>
    <w:rsid w:val="00E565BC"/>
    <w:rsid w:val="00E62F08"/>
    <w:rsid w:val="00E63A8F"/>
    <w:rsid w:val="00E641AE"/>
    <w:rsid w:val="00E65CA7"/>
    <w:rsid w:val="00E762D3"/>
    <w:rsid w:val="00E81066"/>
    <w:rsid w:val="00E85498"/>
    <w:rsid w:val="00E86EB7"/>
    <w:rsid w:val="00E9027A"/>
    <w:rsid w:val="00E90BFC"/>
    <w:rsid w:val="00E931E8"/>
    <w:rsid w:val="00E93AED"/>
    <w:rsid w:val="00E95313"/>
    <w:rsid w:val="00EA2975"/>
    <w:rsid w:val="00EB1105"/>
    <w:rsid w:val="00EB12A3"/>
    <w:rsid w:val="00EB175B"/>
    <w:rsid w:val="00EB53D3"/>
    <w:rsid w:val="00EC1E21"/>
    <w:rsid w:val="00EC6FAF"/>
    <w:rsid w:val="00EE07FC"/>
    <w:rsid w:val="00EE1EFC"/>
    <w:rsid w:val="00EF32B2"/>
    <w:rsid w:val="00F0798D"/>
    <w:rsid w:val="00F114F5"/>
    <w:rsid w:val="00F12A8A"/>
    <w:rsid w:val="00F16940"/>
    <w:rsid w:val="00F208CC"/>
    <w:rsid w:val="00F22D68"/>
    <w:rsid w:val="00F27FE1"/>
    <w:rsid w:val="00F33A13"/>
    <w:rsid w:val="00F47D9D"/>
    <w:rsid w:val="00F5199B"/>
    <w:rsid w:val="00F624B1"/>
    <w:rsid w:val="00F6741B"/>
    <w:rsid w:val="00F70060"/>
    <w:rsid w:val="00F70D1B"/>
    <w:rsid w:val="00F72758"/>
    <w:rsid w:val="00F80B18"/>
    <w:rsid w:val="00F80D04"/>
    <w:rsid w:val="00F93164"/>
    <w:rsid w:val="00FA508D"/>
    <w:rsid w:val="00FA5B19"/>
    <w:rsid w:val="00FB281E"/>
    <w:rsid w:val="00FB4739"/>
    <w:rsid w:val="00FC28F7"/>
    <w:rsid w:val="00FC5807"/>
    <w:rsid w:val="00FE449B"/>
    <w:rsid w:val="00FE5F68"/>
    <w:rsid w:val="00FF08DC"/>
    <w:rsid w:val="00FF7B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BADA5"/>
  <w15:docId w15:val="{983CD5A0-3FD7-479B-B761-7A5FE3D7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93C"/>
    <w:pPr>
      <w:spacing w:before="120" w:after="120" w:line="240" w:lineRule="auto"/>
    </w:pPr>
    <w:rPr>
      <w:rFonts w:ascii="Cambria" w:eastAsia="Times New Roman" w:hAnsi="Cambria" w:cs="Times New Roman"/>
      <w:sz w:val="24"/>
      <w:szCs w:val="20"/>
    </w:rPr>
  </w:style>
  <w:style w:type="paragraph" w:styleId="Heading1">
    <w:name w:val="heading 1"/>
    <w:basedOn w:val="Normal"/>
    <w:next w:val="Normal"/>
    <w:link w:val="Heading1Char"/>
    <w:uiPriority w:val="9"/>
    <w:qFormat/>
    <w:rsid w:val="00FF08DC"/>
    <w:pPr>
      <w:keepNext/>
      <w:keepLines/>
      <w:numPr>
        <w:numId w:val="11"/>
      </w:numPr>
      <w:spacing w:before="240"/>
      <w:ind w:left="360"/>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B14E70"/>
    <w:pPr>
      <w:numPr>
        <w:numId w:val="12"/>
      </w:numPr>
      <w:spacing w:before="40"/>
      <w:outlineLvl w:val="1"/>
    </w:pPr>
    <w:rPr>
      <w:color w:val="000000" w:themeColor="text1"/>
      <w:sz w:val="26"/>
      <w:szCs w:val="26"/>
    </w:rPr>
  </w:style>
  <w:style w:type="paragraph" w:styleId="Heading3">
    <w:name w:val="heading 3"/>
    <w:basedOn w:val="Normal"/>
    <w:next w:val="Normal"/>
    <w:link w:val="Heading3Char"/>
    <w:uiPriority w:val="9"/>
    <w:unhideWhenUsed/>
    <w:qFormat/>
    <w:rsid w:val="007837B0"/>
    <w:pPr>
      <w:keepNext/>
      <w:keepLines/>
      <w:spacing w:before="40"/>
      <w:outlineLvl w:val="2"/>
    </w:pPr>
    <w:rPr>
      <w:rFonts w:eastAsiaTheme="majorEastAsia"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D04"/>
    <w:pPr>
      <w:spacing w:after="0" w:line="240" w:lineRule="auto"/>
    </w:pPr>
  </w:style>
  <w:style w:type="paragraph" w:styleId="BalloonText">
    <w:name w:val="Balloon Text"/>
    <w:basedOn w:val="Normal"/>
    <w:link w:val="BalloonTextChar"/>
    <w:uiPriority w:val="99"/>
    <w:semiHidden/>
    <w:unhideWhenUsed/>
    <w:rsid w:val="003B655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B6556"/>
    <w:rPr>
      <w:rFonts w:ascii="Tahoma" w:hAnsi="Tahoma" w:cs="Tahoma"/>
      <w:sz w:val="16"/>
      <w:szCs w:val="16"/>
    </w:rPr>
  </w:style>
  <w:style w:type="table" w:styleId="TableGrid">
    <w:name w:val="Table Grid"/>
    <w:basedOn w:val="TableNormal"/>
    <w:uiPriority w:val="59"/>
    <w:rsid w:val="0016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4CE3"/>
    <w:rPr>
      <w:color w:val="0000FF" w:themeColor="hyperlink"/>
      <w:u w:val="single"/>
    </w:rPr>
  </w:style>
  <w:style w:type="character" w:styleId="CommentReference">
    <w:name w:val="annotation reference"/>
    <w:basedOn w:val="DefaultParagraphFont"/>
    <w:uiPriority w:val="99"/>
    <w:semiHidden/>
    <w:unhideWhenUsed/>
    <w:rsid w:val="000B3168"/>
    <w:rPr>
      <w:sz w:val="16"/>
      <w:szCs w:val="16"/>
    </w:rPr>
  </w:style>
  <w:style w:type="paragraph" w:styleId="CommentText">
    <w:name w:val="annotation text"/>
    <w:basedOn w:val="Normal"/>
    <w:link w:val="CommentTextChar"/>
    <w:uiPriority w:val="99"/>
    <w:semiHidden/>
    <w:unhideWhenUsed/>
    <w:rsid w:val="000B316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0B3168"/>
    <w:rPr>
      <w:sz w:val="20"/>
      <w:szCs w:val="20"/>
    </w:rPr>
  </w:style>
  <w:style w:type="paragraph" w:styleId="CommentSubject">
    <w:name w:val="annotation subject"/>
    <w:basedOn w:val="CommentText"/>
    <w:next w:val="CommentText"/>
    <w:link w:val="CommentSubjectChar"/>
    <w:uiPriority w:val="99"/>
    <w:semiHidden/>
    <w:unhideWhenUsed/>
    <w:rsid w:val="000B3168"/>
    <w:rPr>
      <w:b/>
      <w:bCs/>
    </w:rPr>
  </w:style>
  <w:style w:type="character" w:customStyle="1" w:styleId="CommentSubjectChar">
    <w:name w:val="Comment Subject Char"/>
    <w:basedOn w:val="CommentTextChar"/>
    <w:link w:val="CommentSubject"/>
    <w:uiPriority w:val="99"/>
    <w:semiHidden/>
    <w:rsid w:val="000B3168"/>
    <w:rPr>
      <w:b/>
      <w:bCs/>
      <w:sz w:val="20"/>
      <w:szCs w:val="20"/>
    </w:rPr>
  </w:style>
  <w:style w:type="paragraph" w:styleId="Caption">
    <w:name w:val="caption"/>
    <w:basedOn w:val="Normal"/>
    <w:next w:val="Normal"/>
    <w:link w:val="CaptionChar"/>
    <w:rsid w:val="00D4793C"/>
    <w:pPr>
      <w:keepNext/>
      <w:spacing w:after="60"/>
    </w:pPr>
    <w:rPr>
      <w:b/>
      <w:bCs/>
      <w:sz w:val="22"/>
      <w:lang w:val="x-none" w:eastAsia="x-none"/>
    </w:rPr>
  </w:style>
  <w:style w:type="paragraph" w:customStyle="1" w:styleId="Tabletext">
    <w:name w:val="Table text"/>
    <w:basedOn w:val="Normal"/>
    <w:link w:val="TabletextChar"/>
    <w:rsid w:val="008877CE"/>
    <w:rPr>
      <w:bCs/>
      <w:sz w:val="18"/>
    </w:rPr>
  </w:style>
  <w:style w:type="character" w:customStyle="1" w:styleId="CaptionChar">
    <w:name w:val="Caption Char"/>
    <w:link w:val="Caption"/>
    <w:locked/>
    <w:rsid w:val="00D4793C"/>
    <w:rPr>
      <w:rFonts w:ascii="Cambria" w:eastAsia="Times New Roman" w:hAnsi="Cambria" w:cs="Times New Roman"/>
      <w:b/>
      <w:bCs/>
      <w:szCs w:val="20"/>
      <w:lang w:val="x-none" w:eastAsia="x-none"/>
    </w:rPr>
  </w:style>
  <w:style w:type="character" w:customStyle="1" w:styleId="TabletextChar">
    <w:name w:val="Table text Char"/>
    <w:link w:val="Tabletext"/>
    <w:rsid w:val="008877CE"/>
    <w:rPr>
      <w:rFonts w:ascii="Arial" w:eastAsia="Times New Roman" w:hAnsi="Arial" w:cs="Times New Roman"/>
      <w:bCs/>
      <w:sz w:val="18"/>
      <w:szCs w:val="20"/>
    </w:rPr>
  </w:style>
  <w:style w:type="character" w:styleId="FollowedHyperlink">
    <w:name w:val="FollowedHyperlink"/>
    <w:basedOn w:val="DefaultParagraphFont"/>
    <w:uiPriority w:val="99"/>
    <w:semiHidden/>
    <w:unhideWhenUsed/>
    <w:rsid w:val="009021AB"/>
    <w:rPr>
      <w:color w:val="800080" w:themeColor="followedHyperlink"/>
      <w:u w:val="single"/>
    </w:rPr>
  </w:style>
  <w:style w:type="table" w:customStyle="1" w:styleId="TableGrid1">
    <w:name w:val="Table Grid1"/>
    <w:basedOn w:val="TableNormal"/>
    <w:next w:val="TableGrid"/>
    <w:uiPriority w:val="59"/>
    <w:rsid w:val="003D32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08DC"/>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0F11AD"/>
    <w:rPr>
      <w:rFonts w:ascii="Arial" w:eastAsiaTheme="majorEastAsia" w:hAnsi="Arial" w:cstheme="majorBidi"/>
      <w:color w:val="000000" w:themeColor="text1"/>
      <w:sz w:val="26"/>
      <w:szCs w:val="26"/>
    </w:rPr>
  </w:style>
  <w:style w:type="paragraph" w:customStyle="1" w:styleId="PalaeontologicalAssessments">
    <w:name w:val="Palaeontological Assessments"/>
    <w:basedOn w:val="Normal"/>
    <w:link w:val="PalaeontologicalAssessmentsChar"/>
    <w:rsid w:val="00FF08DC"/>
  </w:style>
  <w:style w:type="paragraph" w:styleId="Header">
    <w:name w:val="header"/>
    <w:basedOn w:val="Normal"/>
    <w:link w:val="HeaderChar"/>
    <w:uiPriority w:val="99"/>
    <w:unhideWhenUsed/>
    <w:rsid w:val="0022016D"/>
    <w:pPr>
      <w:tabs>
        <w:tab w:val="center" w:pos="4513"/>
        <w:tab w:val="right" w:pos="9026"/>
      </w:tabs>
    </w:pPr>
  </w:style>
  <w:style w:type="character" w:customStyle="1" w:styleId="PalaeontologicalAssessmentsChar">
    <w:name w:val="Palaeontological Assessments Char"/>
    <w:basedOn w:val="DefaultParagraphFont"/>
    <w:link w:val="PalaeontologicalAssessments"/>
    <w:rsid w:val="00FF08DC"/>
    <w:rPr>
      <w:rFonts w:ascii="Arial" w:eastAsia="Times New Roman" w:hAnsi="Arial" w:cs="Times New Roman"/>
      <w:sz w:val="20"/>
      <w:szCs w:val="20"/>
    </w:rPr>
  </w:style>
  <w:style w:type="character" w:customStyle="1" w:styleId="HeaderChar">
    <w:name w:val="Header Char"/>
    <w:basedOn w:val="DefaultParagraphFont"/>
    <w:link w:val="Header"/>
    <w:uiPriority w:val="99"/>
    <w:rsid w:val="0022016D"/>
    <w:rPr>
      <w:rFonts w:ascii="Arial" w:eastAsia="Times New Roman" w:hAnsi="Arial" w:cs="Times New Roman"/>
      <w:sz w:val="20"/>
      <w:szCs w:val="20"/>
    </w:rPr>
  </w:style>
  <w:style w:type="paragraph" w:styleId="Footer">
    <w:name w:val="footer"/>
    <w:basedOn w:val="Normal"/>
    <w:link w:val="FooterChar"/>
    <w:uiPriority w:val="99"/>
    <w:unhideWhenUsed/>
    <w:rsid w:val="0022016D"/>
    <w:pPr>
      <w:tabs>
        <w:tab w:val="center" w:pos="4513"/>
        <w:tab w:val="right" w:pos="9026"/>
      </w:tabs>
    </w:pPr>
  </w:style>
  <w:style w:type="character" w:customStyle="1" w:styleId="FooterChar">
    <w:name w:val="Footer Char"/>
    <w:basedOn w:val="DefaultParagraphFont"/>
    <w:link w:val="Footer"/>
    <w:uiPriority w:val="99"/>
    <w:rsid w:val="0022016D"/>
    <w:rPr>
      <w:rFonts w:ascii="Arial" w:eastAsia="Times New Roman" w:hAnsi="Arial" w:cs="Times New Roman"/>
      <w:sz w:val="20"/>
      <w:szCs w:val="20"/>
    </w:rPr>
  </w:style>
  <w:style w:type="paragraph" w:styleId="Title">
    <w:name w:val="Title"/>
    <w:basedOn w:val="Normal"/>
    <w:next w:val="Normal"/>
    <w:link w:val="TitleChar"/>
    <w:uiPriority w:val="10"/>
    <w:qFormat/>
    <w:rsid w:val="0022016D"/>
    <w:pPr>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2016D"/>
    <w:rPr>
      <w:rFonts w:ascii="Arial" w:eastAsiaTheme="majorEastAsia" w:hAnsi="Arial" w:cstheme="majorBidi"/>
      <w:b/>
      <w:spacing w:val="-10"/>
      <w:kern w:val="28"/>
      <w:sz w:val="32"/>
      <w:szCs w:val="56"/>
    </w:rPr>
  </w:style>
  <w:style w:type="character" w:customStyle="1" w:styleId="Heading3Char">
    <w:name w:val="Heading 3 Char"/>
    <w:basedOn w:val="DefaultParagraphFont"/>
    <w:link w:val="Heading3"/>
    <w:uiPriority w:val="9"/>
    <w:rsid w:val="007837B0"/>
    <w:rPr>
      <w:rFonts w:ascii="Arial" w:eastAsiaTheme="majorEastAsia" w:hAnsi="Arial" w:cstheme="majorBidi"/>
      <w:b/>
      <w:sz w:val="32"/>
      <w:szCs w:val="24"/>
    </w:rPr>
  </w:style>
  <w:style w:type="paragraph" w:styleId="TOCHeading">
    <w:name w:val="TOC Heading"/>
    <w:basedOn w:val="Heading1"/>
    <w:next w:val="Normal"/>
    <w:uiPriority w:val="39"/>
    <w:unhideWhenUsed/>
    <w:qFormat/>
    <w:rsid w:val="00E95313"/>
    <w:pPr>
      <w:numPr>
        <w:numId w:val="0"/>
      </w:numPr>
      <w:spacing w:line="259" w:lineRule="auto"/>
      <w:outlineLvl w:val="9"/>
    </w:pPr>
    <w:rPr>
      <w:rFonts w:asciiTheme="majorHAnsi" w:hAnsiTheme="majorHAnsi"/>
      <w:color w:val="365F91" w:themeColor="accent1" w:themeShade="BF"/>
      <w:lang w:val="en-US"/>
    </w:rPr>
  </w:style>
  <w:style w:type="paragraph" w:styleId="TOC3">
    <w:name w:val="toc 3"/>
    <w:basedOn w:val="Normal"/>
    <w:next w:val="Normal"/>
    <w:autoRedefine/>
    <w:uiPriority w:val="39"/>
    <w:unhideWhenUsed/>
    <w:rsid w:val="00E95313"/>
    <w:pPr>
      <w:spacing w:after="100"/>
      <w:ind w:left="400"/>
    </w:pPr>
  </w:style>
  <w:style w:type="paragraph" w:styleId="TOC1">
    <w:name w:val="toc 1"/>
    <w:basedOn w:val="Normal"/>
    <w:next w:val="Normal"/>
    <w:autoRedefine/>
    <w:uiPriority w:val="39"/>
    <w:unhideWhenUsed/>
    <w:rsid w:val="009004DA"/>
    <w:pPr>
      <w:tabs>
        <w:tab w:val="left" w:pos="720"/>
        <w:tab w:val="right" w:leader="dot" w:pos="9016"/>
      </w:tabs>
      <w:spacing w:after="100"/>
    </w:pPr>
  </w:style>
  <w:style w:type="paragraph" w:styleId="TOC2">
    <w:name w:val="toc 2"/>
    <w:basedOn w:val="Normal"/>
    <w:next w:val="Normal"/>
    <w:autoRedefine/>
    <w:uiPriority w:val="39"/>
    <w:unhideWhenUsed/>
    <w:rsid w:val="00E95313"/>
    <w:pPr>
      <w:spacing w:after="100"/>
      <w:ind w:left="200"/>
    </w:pPr>
  </w:style>
  <w:style w:type="paragraph" w:styleId="ListParagraph">
    <w:name w:val="List Paragraph"/>
    <w:basedOn w:val="Normal"/>
    <w:uiPriority w:val="34"/>
    <w:qFormat/>
    <w:rsid w:val="00461F31"/>
    <w:pPr>
      <w:widowControl w:val="0"/>
      <w:autoSpaceDE w:val="0"/>
      <w:autoSpaceDN w:val="0"/>
      <w:adjustRightInd w:val="0"/>
      <w:ind w:left="720"/>
      <w:contextualSpacing/>
    </w:pPr>
    <w:rPr>
      <w:rFonts w:ascii="Roman 10cpi" w:hAnsi="Roman 10cpi" w:cs="Roman 10cpi"/>
      <w:lang w:val="en-US"/>
    </w:rPr>
  </w:style>
  <w:style w:type="paragraph" w:styleId="TOC4">
    <w:name w:val="toc 4"/>
    <w:basedOn w:val="Normal"/>
    <w:next w:val="Normal"/>
    <w:autoRedefine/>
    <w:uiPriority w:val="39"/>
    <w:unhideWhenUsed/>
    <w:rsid w:val="00AE504F"/>
    <w:pPr>
      <w:spacing w:after="100"/>
      <w:ind w:left="720"/>
    </w:pPr>
  </w:style>
  <w:style w:type="paragraph" w:styleId="TableofFigures">
    <w:name w:val="table of figures"/>
    <w:basedOn w:val="TOC1"/>
    <w:next w:val="Normal"/>
    <w:uiPriority w:val="99"/>
    <w:unhideWhenUsed/>
    <w:rsid w:val="00632581"/>
    <w:rPr>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mailto:marion.bamford@wits.ac.z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Marion.bamford@wits.ac.za"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CB29ABAD9C6F42AEFC651208671635" ma:contentTypeVersion="18" ma:contentTypeDescription="Create a new document." ma:contentTypeScope="" ma:versionID="74e0b937da123fa215c1bef661729dae">
  <xsd:schema xmlns:xsd="http://www.w3.org/2001/XMLSchema" xmlns:xs="http://www.w3.org/2001/XMLSchema" xmlns:p="http://schemas.microsoft.com/office/2006/metadata/properties" xmlns:ns2="78f83db2-d85a-47a9-87c4-e57986abb14b" xmlns:ns3="15637edc-3ef4-47b0-8c7a-fd4e3fc53adc" targetNamespace="http://schemas.microsoft.com/office/2006/metadata/properties" ma:root="true" ma:fieldsID="c54003cd50c973fe26a88f8450d1ac2c" ns2:_="" ns3:_="">
    <xsd:import namespace="78f83db2-d85a-47a9-87c4-e57986abb14b"/>
    <xsd:import namespace="15637edc-3ef4-47b0-8c7a-fd4e3fc53ad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83db2-d85a-47a9-87c4-e57986abb1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ee2784-4ac5-4def-a57e-184f0df6df6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37edc-3ef4-47b0-8c7a-fd4e3fc53a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59b8fc-cd65-482b-9c96-8089c26b905b}" ma:internalName="TaxCatchAll" ma:showField="CatchAllData" ma:web="15637edc-3ef4-47b0-8c7a-fd4e3fc53a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A6BB2-306C-47B5-BC4B-29C27A3FC904}">
  <ds:schemaRefs>
    <ds:schemaRef ds:uri="http://schemas.microsoft.com/sharepoint/v3/contenttype/forms"/>
  </ds:schemaRefs>
</ds:datastoreItem>
</file>

<file path=customXml/itemProps2.xml><?xml version="1.0" encoding="utf-8"?>
<ds:datastoreItem xmlns:ds="http://schemas.openxmlformats.org/officeDocument/2006/customXml" ds:itemID="{6776FF6D-DF3D-4162-B882-0F07103C7EDF}">
  <ds:schemaRefs>
    <ds:schemaRef ds:uri="http://schemas.openxmlformats.org/officeDocument/2006/bibliography"/>
  </ds:schemaRefs>
</ds:datastoreItem>
</file>

<file path=customXml/itemProps3.xml><?xml version="1.0" encoding="utf-8"?>
<ds:datastoreItem xmlns:ds="http://schemas.openxmlformats.org/officeDocument/2006/customXml" ds:itemID="{BB7B7B4F-6BFA-41C0-9E25-EC87894C9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83db2-d85a-47a9-87c4-e57986abb14b"/>
    <ds:schemaRef ds:uri="15637edc-3ef4-47b0-8c7a-fd4e3fc53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4113</Words>
  <Characters>23448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dc:description/>
  <cp:lastModifiedBy>Sonja Van De Giessen</cp:lastModifiedBy>
  <cp:revision>6</cp:revision>
  <cp:lastPrinted>2023-10-16T07:59:00Z</cp:lastPrinted>
  <dcterms:created xsi:type="dcterms:W3CDTF">2023-08-25T07:04:00Z</dcterms:created>
  <dcterms:modified xsi:type="dcterms:W3CDTF">2023-10-16T07:59:00Z</dcterms:modified>
</cp:coreProperties>
</file>