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D50" w:rsidRDefault="00105D50" w:rsidP="00105D50">
      <w:pPr>
        <w:rPr>
          <w:rFonts w:ascii="Arial" w:hAnsi="Arial" w:cs="Arial"/>
          <w:b/>
        </w:rPr>
      </w:pPr>
      <w:r>
        <w:rPr>
          <w:rFonts w:ascii="Arial" w:hAnsi="Arial" w:cs="Arial"/>
          <w:b/>
        </w:rPr>
        <w:t>S</w:t>
      </w:r>
      <w:r w:rsidR="00826E98">
        <w:rPr>
          <w:rFonts w:ascii="Arial" w:hAnsi="Arial" w:cs="Arial"/>
          <w:b/>
        </w:rPr>
        <w:t xml:space="preserve">ITE VISIT REPORT </w:t>
      </w:r>
      <w:r w:rsidR="0025410A">
        <w:rPr>
          <w:rFonts w:ascii="Arial" w:hAnsi="Arial" w:cs="Arial"/>
          <w:b/>
        </w:rPr>
        <w:t>FOR NGQUZA</w:t>
      </w:r>
      <w:r w:rsidR="00826E98">
        <w:rPr>
          <w:rFonts w:ascii="Arial" w:hAnsi="Arial" w:cs="Arial"/>
          <w:b/>
        </w:rPr>
        <w:t xml:space="preserve"> HILL</w:t>
      </w:r>
    </w:p>
    <w:p w:rsidR="00105D50" w:rsidRDefault="00105D50" w:rsidP="00105D50">
      <w:pPr>
        <w:rPr>
          <w:rFonts w:ascii="Arial" w:hAnsi="Arial" w:cs="Arial"/>
          <w:b/>
        </w:rPr>
      </w:pPr>
    </w:p>
    <w:p w:rsidR="00105D50" w:rsidRDefault="00105D50" w:rsidP="00105D50">
      <w:pPr>
        <w:rPr>
          <w:rFonts w:ascii="Arial" w:hAnsi="Arial" w:cs="Arial"/>
          <w:b/>
        </w:rPr>
      </w:pPr>
    </w:p>
    <w:p w:rsidR="00105D50" w:rsidRDefault="00105D50" w:rsidP="00105D50">
      <w:pPr>
        <w:rPr>
          <w:rFonts w:ascii="Arial" w:hAnsi="Arial" w:cs="Arial"/>
          <w:b/>
        </w:rPr>
      </w:pPr>
      <w:r>
        <w:rPr>
          <w:rFonts w:ascii="Arial" w:hAnsi="Arial" w:cs="Arial"/>
          <w:b/>
        </w:rPr>
        <w:t xml:space="preserve"> Introduction </w:t>
      </w:r>
    </w:p>
    <w:p w:rsidR="00105D50" w:rsidRDefault="00105D50" w:rsidP="00105D50">
      <w:pPr>
        <w:rPr>
          <w:rFonts w:ascii="Arial" w:hAnsi="Arial" w:cs="Arial"/>
          <w:b/>
        </w:rPr>
      </w:pPr>
    </w:p>
    <w:p w:rsidR="00105D50" w:rsidRPr="00744B7C" w:rsidRDefault="00105D50" w:rsidP="00105D50">
      <w:pPr>
        <w:spacing w:line="360" w:lineRule="auto"/>
        <w:jc w:val="both"/>
        <w:rPr>
          <w:rFonts w:ascii="Arial" w:hAnsi="Arial" w:cs="Arial"/>
        </w:rPr>
      </w:pPr>
      <w:r w:rsidRPr="00744B7C">
        <w:rPr>
          <w:rFonts w:ascii="Arial" w:hAnsi="Arial" w:cs="Arial"/>
        </w:rPr>
        <w:t>Sections 50 of National Heritage Resources Act 25 of 1999 give provision for the designation of the heritage inspectors.</w:t>
      </w:r>
      <w:r>
        <w:rPr>
          <w:rFonts w:ascii="Arial" w:hAnsi="Arial" w:cs="Arial"/>
        </w:rPr>
        <w:t xml:space="preserve"> Section 50(7) state that the heritage inspectors, may</w:t>
      </w:r>
      <w:r w:rsidRPr="00744B7C">
        <w:rPr>
          <w:rFonts w:ascii="Arial" w:hAnsi="Arial" w:cs="Arial"/>
        </w:rPr>
        <w:t xml:space="preserve"> at all reasonable time enter upon any land or premises for the purpose of inspecting any heritage resources protected in terms of the provision of the NHRA, or any other property in respect of which the heritage resources authority is exercising its functions in terms of the Act.</w:t>
      </w:r>
      <w:r>
        <w:rPr>
          <w:rFonts w:ascii="Arial" w:hAnsi="Arial" w:cs="Arial"/>
        </w:rPr>
        <w:t xml:space="preserve"> </w:t>
      </w:r>
    </w:p>
    <w:p w:rsidR="00105D50" w:rsidRDefault="00105D50" w:rsidP="00105D50">
      <w:pPr>
        <w:jc w:val="both"/>
        <w:rPr>
          <w:rFonts w:ascii="Arial" w:hAnsi="Arial" w:cs="Arial"/>
        </w:rPr>
      </w:pPr>
    </w:p>
    <w:p w:rsidR="00105D50" w:rsidRDefault="00105D50" w:rsidP="00105D50">
      <w:pPr>
        <w:rPr>
          <w:rFonts w:ascii="Arial" w:hAnsi="Arial" w:cs="Arial"/>
        </w:rPr>
      </w:pPr>
    </w:p>
    <w:p w:rsidR="00105D50" w:rsidRDefault="00105D50" w:rsidP="00105D50">
      <w:pPr>
        <w:spacing w:line="360" w:lineRule="auto"/>
        <w:rPr>
          <w:rFonts w:ascii="Arial" w:hAnsi="Arial" w:cs="Arial"/>
          <w:b/>
        </w:rPr>
      </w:pPr>
      <w:r>
        <w:rPr>
          <w:rFonts w:ascii="Arial" w:hAnsi="Arial" w:cs="Arial"/>
          <w:b/>
        </w:rPr>
        <w:t>Purpose of the site visit</w:t>
      </w:r>
    </w:p>
    <w:p w:rsidR="00105D50" w:rsidRPr="00DE3E01" w:rsidRDefault="00105D50" w:rsidP="00105D50">
      <w:pPr>
        <w:spacing w:line="360" w:lineRule="auto"/>
        <w:jc w:val="both"/>
        <w:rPr>
          <w:rFonts w:ascii="Arial" w:hAnsi="Arial" w:cs="Arial"/>
        </w:rPr>
      </w:pPr>
      <w:r w:rsidRPr="00DE3E01">
        <w:rPr>
          <w:rFonts w:ascii="Arial" w:hAnsi="Arial" w:cs="Arial"/>
        </w:rPr>
        <w:t xml:space="preserve">The site visit was conducted as part of the monitoring and evaluation of the National Heritage Sites in South Africa. This is to ensure that proper protection is given to the National Heritage Site. Main objectives are to identify challenges, risk and possible maintenance of the heritage resources in the </w:t>
      </w:r>
      <w:r>
        <w:rPr>
          <w:rFonts w:ascii="Arial" w:hAnsi="Arial" w:cs="Arial"/>
        </w:rPr>
        <w:t>c</w:t>
      </w:r>
      <w:r w:rsidRPr="00DE3E01">
        <w:rPr>
          <w:rFonts w:ascii="Arial" w:hAnsi="Arial" w:cs="Arial"/>
        </w:rPr>
        <w:t>ountry. Section 5 (1)(a) of the NHRA clearly state that, heritage resources have lasting value in their own right and provide evidence of the origins of South Africa society and as they are valuable, finite, non-renewable and irreplaceable they must be carefully managed to ensure their survival.</w:t>
      </w:r>
      <w:r w:rsidR="0025410A">
        <w:rPr>
          <w:rFonts w:ascii="Arial" w:hAnsi="Arial" w:cs="Arial"/>
        </w:rPr>
        <w:t xml:space="preserve"> This is the reason why had to visit the site. </w:t>
      </w:r>
    </w:p>
    <w:p w:rsidR="00105D50" w:rsidRDefault="00105D50" w:rsidP="00105D50">
      <w:pPr>
        <w:rPr>
          <w:rFonts w:ascii="Arial" w:hAnsi="Arial" w:cs="Arial"/>
        </w:rPr>
      </w:pPr>
    </w:p>
    <w:p w:rsidR="00105D50" w:rsidRDefault="00105D50" w:rsidP="00105D50">
      <w:pPr>
        <w:rPr>
          <w:rFonts w:ascii="Arial" w:hAnsi="Arial" w:cs="Arial"/>
        </w:rPr>
      </w:pPr>
    </w:p>
    <w:p w:rsidR="00105D50" w:rsidRDefault="00105D50" w:rsidP="00105D50">
      <w:pPr>
        <w:spacing w:line="360" w:lineRule="auto"/>
        <w:rPr>
          <w:rFonts w:ascii="Arial" w:hAnsi="Arial" w:cs="Arial"/>
          <w:b/>
        </w:rPr>
      </w:pPr>
      <w:r>
        <w:rPr>
          <w:rFonts w:ascii="Arial" w:hAnsi="Arial" w:cs="Arial"/>
          <w:b/>
        </w:rPr>
        <w:t>Significance and status</w:t>
      </w:r>
    </w:p>
    <w:p w:rsidR="00105D50" w:rsidRDefault="00105D50" w:rsidP="00105D50">
      <w:pPr>
        <w:spacing w:line="360" w:lineRule="auto"/>
        <w:rPr>
          <w:rFonts w:ascii="Arial" w:hAnsi="Arial" w:cs="Arial"/>
        </w:rPr>
      </w:pPr>
    </w:p>
    <w:p w:rsidR="00105D50" w:rsidRDefault="00105D50" w:rsidP="00105D50">
      <w:pPr>
        <w:spacing w:line="360" w:lineRule="auto"/>
        <w:jc w:val="both"/>
        <w:rPr>
          <w:rFonts w:ascii="Arial" w:hAnsi="Arial" w:cs="Arial"/>
        </w:rPr>
      </w:pPr>
      <w:r>
        <w:rPr>
          <w:rFonts w:ascii="Arial" w:hAnsi="Arial" w:cs="Arial"/>
        </w:rPr>
        <w:t>Nqguza Hil</w:t>
      </w:r>
      <w:r w:rsidR="000618B3">
        <w:rPr>
          <w:rFonts w:ascii="Arial" w:hAnsi="Arial" w:cs="Arial"/>
        </w:rPr>
        <w:t>l</w:t>
      </w:r>
      <w:r>
        <w:rPr>
          <w:rFonts w:ascii="Arial" w:hAnsi="Arial" w:cs="Arial"/>
        </w:rPr>
        <w:t xml:space="preserve"> is locat</w:t>
      </w:r>
      <w:r w:rsidR="000618B3">
        <w:rPr>
          <w:rFonts w:ascii="Arial" w:hAnsi="Arial" w:cs="Arial"/>
        </w:rPr>
        <w:t xml:space="preserve">ed in the Northern part of Pondoland in Eastern Cape Province. The site significance is rooted from the popular uprising of the Pondoland Revolt. In the late 1950’s and 1960’s thousands amaMPondo rose up against </w:t>
      </w:r>
      <w:r w:rsidR="00AA2563">
        <w:rPr>
          <w:rFonts w:ascii="Arial" w:hAnsi="Arial" w:cs="Arial"/>
        </w:rPr>
        <w:t>apartheid government’s racist</w:t>
      </w:r>
      <w:r w:rsidR="000618B3">
        <w:rPr>
          <w:rFonts w:ascii="Arial" w:hAnsi="Arial" w:cs="Arial"/>
        </w:rPr>
        <w:t xml:space="preserve"> policies</w:t>
      </w:r>
      <w:r w:rsidR="00AA2563">
        <w:rPr>
          <w:rFonts w:ascii="Arial" w:hAnsi="Arial" w:cs="Arial"/>
        </w:rPr>
        <w:t xml:space="preserve"> of separate development. AmaMPondo protests were against the traditional leaders who collaborated </w:t>
      </w:r>
      <w:r w:rsidR="004D5C4E">
        <w:rPr>
          <w:rFonts w:ascii="Arial" w:hAnsi="Arial" w:cs="Arial"/>
        </w:rPr>
        <w:t>with the state in the implementation of the oppressive policies</w:t>
      </w:r>
      <w:r w:rsidR="00F12AA0">
        <w:rPr>
          <w:rFonts w:ascii="Arial" w:hAnsi="Arial" w:cs="Arial"/>
        </w:rPr>
        <w:t>. The movement called Intaba</w:t>
      </w:r>
      <w:r w:rsidR="00863D26">
        <w:rPr>
          <w:rFonts w:ascii="Arial" w:hAnsi="Arial" w:cs="Arial"/>
        </w:rPr>
        <w:t>/Kongo</w:t>
      </w:r>
      <w:r w:rsidR="00F12AA0">
        <w:rPr>
          <w:rFonts w:ascii="Arial" w:hAnsi="Arial" w:cs="Arial"/>
        </w:rPr>
        <w:t xml:space="preserve"> had overtly political and judicial dimension and for a short while in the 1960 its structure took over the functions of the chiefs and headmen. </w:t>
      </w:r>
    </w:p>
    <w:p w:rsidR="00105D50" w:rsidRDefault="00105D50" w:rsidP="00105D50">
      <w:pPr>
        <w:spacing w:line="360" w:lineRule="auto"/>
        <w:jc w:val="both"/>
        <w:rPr>
          <w:rFonts w:ascii="Arial" w:hAnsi="Arial" w:cs="Arial"/>
        </w:rPr>
      </w:pPr>
    </w:p>
    <w:p w:rsidR="00105D50" w:rsidRDefault="00105D50" w:rsidP="00105D50">
      <w:pPr>
        <w:spacing w:line="360" w:lineRule="auto"/>
        <w:jc w:val="both"/>
        <w:rPr>
          <w:rFonts w:ascii="Arial" w:hAnsi="Arial" w:cs="Arial"/>
        </w:rPr>
      </w:pPr>
    </w:p>
    <w:p w:rsidR="00A842BD" w:rsidRDefault="00863D26" w:rsidP="00105D50">
      <w:pPr>
        <w:spacing w:line="360" w:lineRule="auto"/>
        <w:jc w:val="both"/>
        <w:rPr>
          <w:rFonts w:ascii="Arial" w:hAnsi="Arial" w:cs="Arial"/>
        </w:rPr>
      </w:pPr>
      <w:r>
        <w:rPr>
          <w:rFonts w:ascii="Arial" w:hAnsi="Arial" w:cs="Arial"/>
        </w:rPr>
        <w:t>On the 6</w:t>
      </w:r>
      <w:r w:rsidRPr="00863D26">
        <w:rPr>
          <w:rFonts w:ascii="Arial" w:hAnsi="Arial" w:cs="Arial"/>
          <w:vertAlign w:val="superscript"/>
        </w:rPr>
        <w:t>th</w:t>
      </w:r>
      <w:r>
        <w:rPr>
          <w:rFonts w:ascii="Arial" w:hAnsi="Arial" w:cs="Arial"/>
        </w:rPr>
        <w:t xml:space="preserve"> June 1960 thousands of unarmed iKongo members gathered at the valley at the foot of the Nqguza Hill to discuss their grievances. They were ambushed and attacked by the military and police who surrounded the precinct. At least fifty eight people were injured and 11 people died in the valley. In the wake of t</w:t>
      </w:r>
      <w:r w:rsidR="00A842BD">
        <w:rPr>
          <w:rFonts w:ascii="Arial" w:hAnsi="Arial" w:cs="Arial"/>
        </w:rPr>
        <w:t>he massacre, thousands of amaMPondo were arrest and havoc wrought by the apartheid state upon their lives. Thirty of those arrested during the period were executed.</w:t>
      </w:r>
    </w:p>
    <w:p w:rsidR="00A842BD" w:rsidRDefault="00A842BD" w:rsidP="00105D50">
      <w:pPr>
        <w:spacing w:line="360" w:lineRule="auto"/>
        <w:jc w:val="both"/>
        <w:rPr>
          <w:rFonts w:ascii="Arial" w:hAnsi="Arial" w:cs="Arial"/>
        </w:rPr>
      </w:pPr>
    </w:p>
    <w:p w:rsidR="00105D50" w:rsidRDefault="00A842BD" w:rsidP="00105D50">
      <w:pPr>
        <w:spacing w:line="360" w:lineRule="auto"/>
        <w:jc w:val="both"/>
        <w:rPr>
          <w:rFonts w:ascii="Arial" w:hAnsi="Arial" w:cs="Arial"/>
        </w:rPr>
      </w:pPr>
      <w:r>
        <w:rPr>
          <w:rFonts w:ascii="Arial" w:hAnsi="Arial" w:cs="Arial"/>
        </w:rPr>
        <w:t>On the day of the massacre in June 1960, police gathered on the site of the prop</w:t>
      </w:r>
      <w:r w:rsidR="00AE315F">
        <w:rPr>
          <w:rFonts w:ascii="Arial" w:hAnsi="Arial" w:cs="Arial"/>
        </w:rPr>
        <w:t>o</w:t>
      </w:r>
      <w:r>
        <w:rPr>
          <w:rFonts w:ascii="Arial" w:hAnsi="Arial" w:cs="Arial"/>
        </w:rPr>
        <w:t>sed</w:t>
      </w:r>
      <w:r w:rsidR="00AE315F">
        <w:rPr>
          <w:rFonts w:ascii="Arial" w:hAnsi="Arial" w:cs="Arial"/>
        </w:rPr>
        <w:t xml:space="preserve"> museum, to launch their attack on the people at the valley. The monument  </w:t>
      </w:r>
      <w:r>
        <w:rPr>
          <w:rFonts w:ascii="Arial" w:hAnsi="Arial" w:cs="Arial"/>
        </w:rPr>
        <w:t xml:space="preserve">   </w:t>
      </w:r>
      <w:r w:rsidR="00863D26">
        <w:rPr>
          <w:rFonts w:ascii="Arial" w:hAnsi="Arial" w:cs="Arial"/>
        </w:rPr>
        <w:t xml:space="preserve"> </w:t>
      </w:r>
    </w:p>
    <w:p w:rsidR="00105D50" w:rsidRDefault="00AE315F" w:rsidP="00105D50">
      <w:pPr>
        <w:spacing w:line="360" w:lineRule="auto"/>
        <w:jc w:val="both"/>
        <w:rPr>
          <w:rFonts w:ascii="Arial" w:hAnsi="Arial" w:cs="Arial"/>
        </w:rPr>
      </w:pPr>
      <w:r>
        <w:rPr>
          <w:rFonts w:ascii="Arial" w:hAnsi="Arial" w:cs="Arial"/>
        </w:rPr>
        <w:t>bears testimony of those killed and buried where they fell and thirteen local men who were executed in the wake of the uprising.</w:t>
      </w:r>
      <w:r w:rsidR="00C02BFB">
        <w:rPr>
          <w:rFonts w:ascii="Arial" w:hAnsi="Arial" w:cs="Arial"/>
        </w:rPr>
        <w:t xml:space="preserve"> On the 6 June 2003 their remains were </w:t>
      </w:r>
      <w:r w:rsidR="00813117">
        <w:rPr>
          <w:rFonts w:ascii="Arial" w:hAnsi="Arial" w:cs="Arial"/>
        </w:rPr>
        <w:t>reburied</w:t>
      </w:r>
      <w:r w:rsidR="00C02BFB">
        <w:rPr>
          <w:rFonts w:ascii="Arial" w:hAnsi="Arial" w:cs="Arial"/>
        </w:rPr>
        <w:t xml:space="preserve"> along</w:t>
      </w:r>
      <w:r w:rsidR="00813117">
        <w:rPr>
          <w:rFonts w:ascii="Arial" w:hAnsi="Arial" w:cs="Arial"/>
        </w:rPr>
        <w:t xml:space="preserve">side </w:t>
      </w:r>
      <w:r w:rsidR="00C02BFB">
        <w:rPr>
          <w:rFonts w:ascii="Arial" w:hAnsi="Arial" w:cs="Arial"/>
        </w:rPr>
        <w:t xml:space="preserve">the </w:t>
      </w:r>
      <w:r w:rsidR="00813117">
        <w:rPr>
          <w:rFonts w:ascii="Arial" w:hAnsi="Arial" w:cs="Arial"/>
        </w:rPr>
        <w:t xml:space="preserve">monument. A ceremony is held annually on the 6 June </w:t>
      </w:r>
      <w:r>
        <w:rPr>
          <w:rFonts w:ascii="Arial" w:hAnsi="Arial" w:cs="Arial"/>
        </w:rPr>
        <w:t>t</w:t>
      </w:r>
      <w:r w:rsidR="00813117">
        <w:rPr>
          <w:rFonts w:ascii="Arial" w:hAnsi="Arial" w:cs="Arial"/>
        </w:rPr>
        <w:t xml:space="preserve">o commemorate the uprising and the massacre. This cultural landscape of Nqguza Hill is a national symbol of resistance against oppression and dispossession.  </w:t>
      </w:r>
    </w:p>
    <w:p w:rsidR="00105D50" w:rsidRDefault="00105D50" w:rsidP="00105D50">
      <w:pPr>
        <w:spacing w:line="360" w:lineRule="auto"/>
        <w:jc w:val="both"/>
        <w:rPr>
          <w:rFonts w:ascii="Arial" w:hAnsi="Arial" w:cs="Arial"/>
        </w:rPr>
      </w:pPr>
    </w:p>
    <w:p w:rsidR="00105D50" w:rsidRDefault="00105D50" w:rsidP="00105D50">
      <w:pPr>
        <w:spacing w:line="360" w:lineRule="auto"/>
        <w:jc w:val="both"/>
        <w:rPr>
          <w:rFonts w:ascii="Arial" w:hAnsi="Arial" w:cs="Arial"/>
        </w:rPr>
      </w:pPr>
    </w:p>
    <w:p w:rsidR="00222501" w:rsidRDefault="00222501" w:rsidP="00222501">
      <w:pPr>
        <w:spacing w:line="360" w:lineRule="auto"/>
        <w:rPr>
          <w:rFonts w:ascii="Arial" w:hAnsi="Arial" w:cs="Arial"/>
          <w:b/>
        </w:rPr>
      </w:pPr>
      <w:r>
        <w:rPr>
          <w:rFonts w:ascii="Arial" w:hAnsi="Arial" w:cs="Arial"/>
          <w:b/>
        </w:rPr>
        <w:t>Methodology of the site visit</w:t>
      </w:r>
    </w:p>
    <w:p w:rsidR="00105D50" w:rsidRDefault="00222501" w:rsidP="00105D50">
      <w:pPr>
        <w:spacing w:line="360" w:lineRule="auto"/>
        <w:jc w:val="both"/>
        <w:rPr>
          <w:rFonts w:ascii="Arial" w:hAnsi="Arial" w:cs="Arial"/>
        </w:rPr>
      </w:pPr>
      <w:r>
        <w:rPr>
          <w:rFonts w:ascii="Arial" w:hAnsi="Arial" w:cs="Arial"/>
        </w:rPr>
        <w:t xml:space="preserve">The site visit was conducted </w:t>
      </w:r>
      <w:r w:rsidR="0078228C">
        <w:rPr>
          <w:rFonts w:ascii="Arial" w:hAnsi="Arial" w:cs="Arial"/>
        </w:rPr>
        <w:t xml:space="preserve">on the 30 October 2015 at 4:30 the site was locked and we took pictures from outside the gate. </w:t>
      </w:r>
    </w:p>
    <w:p w:rsidR="00105D50" w:rsidRDefault="00105D50" w:rsidP="00105D50">
      <w:pPr>
        <w:spacing w:line="360" w:lineRule="auto"/>
        <w:jc w:val="both"/>
        <w:rPr>
          <w:rFonts w:ascii="Arial" w:hAnsi="Arial" w:cs="Arial"/>
        </w:rPr>
      </w:pPr>
    </w:p>
    <w:p w:rsidR="00105D50" w:rsidRDefault="00105D50" w:rsidP="00105D50">
      <w:pPr>
        <w:spacing w:line="360" w:lineRule="auto"/>
        <w:jc w:val="both"/>
        <w:rPr>
          <w:rFonts w:ascii="Arial" w:hAnsi="Arial" w:cs="Arial"/>
        </w:rPr>
      </w:pPr>
    </w:p>
    <w:p w:rsidR="00105D50" w:rsidRDefault="00105D50" w:rsidP="00105D50">
      <w:pPr>
        <w:spacing w:line="360" w:lineRule="auto"/>
        <w:jc w:val="both"/>
        <w:rPr>
          <w:rFonts w:ascii="Arial" w:hAnsi="Arial" w:cs="Arial"/>
        </w:rPr>
      </w:pPr>
    </w:p>
    <w:p w:rsidR="00105D50" w:rsidRDefault="00105D50" w:rsidP="00105D50">
      <w:pPr>
        <w:spacing w:line="360" w:lineRule="auto"/>
        <w:jc w:val="both"/>
        <w:rPr>
          <w:rFonts w:ascii="Arial" w:hAnsi="Arial" w:cs="Arial"/>
        </w:rPr>
      </w:pPr>
    </w:p>
    <w:p w:rsidR="00105D50" w:rsidRDefault="00105D50" w:rsidP="00105D50">
      <w:pPr>
        <w:spacing w:line="360" w:lineRule="auto"/>
        <w:jc w:val="both"/>
        <w:rPr>
          <w:rFonts w:ascii="Arial" w:hAnsi="Arial" w:cs="Arial"/>
        </w:rPr>
      </w:pPr>
    </w:p>
    <w:p w:rsidR="00105D50" w:rsidRDefault="00105D50" w:rsidP="00105D50">
      <w:pPr>
        <w:spacing w:line="360" w:lineRule="auto"/>
        <w:jc w:val="both"/>
        <w:rPr>
          <w:rFonts w:ascii="Arial" w:hAnsi="Arial" w:cs="Arial"/>
        </w:rPr>
      </w:pPr>
    </w:p>
    <w:p w:rsidR="00105D50" w:rsidRDefault="00105D50" w:rsidP="00105D50">
      <w:pPr>
        <w:spacing w:line="360" w:lineRule="auto"/>
        <w:jc w:val="both"/>
        <w:rPr>
          <w:rFonts w:ascii="Arial" w:hAnsi="Arial" w:cs="Arial"/>
        </w:rPr>
      </w:pPr>
    </w:p>
    <w:p w:rsidR="00105D50" w:rsidRDefault="00105D50" w:rsidP="00105D50">
      <w:pPr>
        <w:spacing w:line="360" w:lineRule="auto"/>
        <w:jc w:val="both"/>
        <w:rPr>
          <w:rFonts w:ascii="Arial" w:hAnsi="Arial" w:cs="Arial"/>
        </w:rPr>
      </w:pPr>
    </w:p>
    <w:p w:rsidR="00105D50" w:rsidRDefault="00105D50" w:rsidP="00105D50">
      <w:pPr>
        <w:spacing w:line="360" w:lineRule="auto"/>
        <w:jc w:val="both"/>
        <w:rPr>
          <w:rFonts w:ascii="Arial" w:hAnsi="Arial" w:cs="Arial"/>
        </w:rPr>
      </w:pPr>
    </w:p>
    <w:p w:rsidR="00105D50" w:rsidRDefault="00105D50" w:rsidP="00105D50">
      <w:pPr>
        <w:shd w:val="clear" w:color="auto" w:fill="FFFFFF"/>
        <w:spacing w:before="100" w:beforeAutospacing="1" w:after="100" w:afterAutospacing="1" w:line="360" w:lineRule="auto"/>
        <w:rPr>
          <w:rFonts w:ascii="Arial" w:hAnsi="Arial" w:cs="Arial"/>
        </w:rPr>
      </w:pPr>
    </w:p>
    <w:p w:rsidR="00105D50" w:rsidRDefault="00105D50" w:rsidP="00105D50">
      <w:pPr>
        <w:shd w:val="clear" w:color="auto" w:fill="FFFFFF"/>
        <w:spacing w:before="100" w:beforeAutospacing="1" w:after="100" w:afterAutospacing="1" w:line="360" w:lineRule="auto"/>
        <w:rPr>
          <w:rFonts w:ascii="Arial" w:hAnsi="Arial" w:cs="Arial"/>
        </w:rPr>
      </w:pPr>
    </w:p>
    <w:p w:rsidR="00105D50" w:rsidRPr="005816E7" w:rsidRDefault="00105D50" w:rsidP="00105D50">
      <w:pPr>
        <w:shd w:val="clear" w:color="auto" w:fill="FFFFFF"/>
        <w:spacing w:before="100" w:beforeAutospacing="1" w:after="100" w:afterAutospacing="1" w:line="360" w:lineRule="auto"/>
        <w:rPr>
          <w:rFonts w:ascii="Arial" w:hAnsi="Arial" w:cs="Arial"/>
          <w:sz w:val="22"/>
          <w:szCs w:val="22"/>
        </w:rPr>
      </w:pPr>
      <w:r w:rsidRPr="005816E7">
        <w:rPr>
          <w:rFonts w:ascii="Arial" w:hAnsi="Arial" w:cs="Arial"/>
          <w:sz w:val="22"/>
          <w:szCs w:val="22"/>
        </w:rPr>
        <w:t xml:space="preserve">Picture </w:t>
      </w:r>
      <w:r>
        <w:rPr>
          <w:rFonts w:ascii="Arial" w:hAnsi="Arial" w:cs="Arial"/>
          <w:sz w:val="22"/>
          <w:szCs w:val="22"/>
        </w:rPr>
        <w:t>1</w:t>
      </w:r>
      <w:r w:rsidR="00222501">
        <w:rPr>
          <w:rFonts w:ascii="Arial" w:hAnsi="Arial" w:cs="Arial"/>
          <w:sz w:val="22"/>
          <w:szCs w:val="22"/>
        </w:rPr>
        <w:t>,</w:t>
      </w:r>
      <w:r>
        <w:rPr>
          <w:rFonts w:ascii="Arial" w:hAnsi="Arial" w:cs="Arial"/>
          <w:sz w:val="22"/>
          <w:szCs w:val="22"/>
        </w:rPr>
        <w:t xml:space="preserve"> </w:t>
      </w:r>
      <w:r w:rsidR="005C7BBA">
        <w:rPr>
          <w:rFonts w:ascii="Arial" w:hAnsi="Arial" w:cs="Arial"/>
          <w:sz w:val="22"/>
          <w:szCs w:val="22"/>
        </w:rPr>
        <w:t>taken by N.Q. Machete entrance Nqguza</w:t>
      </w:r>
      <w:r w:rsidR="00222501">
        <w:rPr>
          <w:rFonts w:ascii="Arial" w:hAnsi="Arial" w:cs="Arial"/>
          <w:sz w:val="22"/>
          <w:szCs w:val="22"/>
        </w:rPr>
        <w:t xml:space="preserve"> Hill </w:t>
      </w:r>
      <w:r w:rsidR="005C7BBA">
        <w:rPr>
          <w:rFonts w:ascii="Arial" w:hAnsi="Arial" w:cs="Arial"/>
          <w:sz w:val="22"/>
          <w:szCs w:val="22"/>
        </w:rPr>
        <w:t xml:space="preserve">museum which is not opened yet </w:t>
      </w:r>
    </w:p>
    <w:p w:rsidR="00903E15" w:rsidRDefault="005C7BBA" w:rsidP="00105D50">
      <w:pPr>
        <w:shd w:val="clear" w:color="auto" w:fill="FFFFFF"/>
        <w:spacing w:before="100" w:beforeAutospacing="1" w:after="100" w:afterAutospacing="1" w:line="360" w:lineRule="auto"/>
        <w:rPr>
          <w:rFonts w:ascii="Arial" w:hAnsi="Arial" w:cs="Arial"/>
        </w:rPr>
      </w:pPr>
      <w:r>
        <w:rPr>
          <w:rFonts w:ascii="Arial" w:hAnsi="Arial" w:cs="Arial"/>
          <w:b/>
          <w:noProof/>
        </w:rPr>
        <w:drawing>
          <wp:inline distT="0" distB="0" distL="0" distR="0">
            <wp:extent cx="5715000" cy="4269714"/>
            <wp:effectExtent l="19050" t="0" r="0" b="0"/>
            <wp:docPr id="4" name="Picture 1" descr="C:\Documents and Settings\sahra\Desktop\Ngquza Hill site report Folder (2)\Ngquza Hill 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hra\Desktop\Ngquza Hill site report Folder (2)\Ngquza Hill photo 1.JPG"/>
                    <pic:cNvPicPr>
                      <a:picLocks noChangeAspect="1" noChangeArrowheads="1"/>
                    </pic:cNvPicPr>
                  </pic:nvPicPr>
                  <pic:blipFill>
                    <a:blip r:embed="rId6" cstate="print"/>
                    <a:srcRect/>
                    <a:stretch>
                      <a:fillRect/>
                    </a:stretch>
                  </pic:blipFill>
                  <pic:spPr bwMode="auto">
                    <a:xfrm>
                      <a:off x="0" y="0"/>
                      <a:ext cx="5715000" cy="4269714"/>
                    </a:xfrm>
                    <a:prstGeom prst="rect">
                      <a:avLst/>
                    </a:prstGeom>
                    <a:noFill/>
                    <a:ln w="9525">
                      <a:noFill/>
                      <a:miter lim="800000"/>
                      <a:headEnd/>
                      <a:tailEnd/>
                    </a:ln>
                  </pic:spPr>
                </pic:pic>
              </a:graphicData>
            </a:graphic>
          </wp:inline>
        </w:drawing>
      </w:r>
    </w:p>
    <w:p w:rsidR="00105D50" w:rsidRDefault="00105D50" w:rsidP="00105D50">
      <w:pPr>
        <w:shd w:val="clear" w:color="auto" w:fill="FFFFFF"/>
        <w:spacing w:before="100" w:beforeAutospacing="1" w:after="100" w:afterAutospacing="1" w:line="360" w:lineRule="auto"/>
        <w:rPr>
          <w:rFonts w:ascii="Arial" w:hAnsi="Arial" w:cs="Arial"/>
        </w:rPr>
      </w:pPr>
    </w:p>
    <w:p w:rsidR="00105D50" w:rsidRDefault="00903E15" w:rsidP="00105D50">
      <w:pPr>
        <w:shd w:val="clear" w:color="auto" w:fill="FFFFFF"/>
        <w:spacing w:before="100" w:beforeAutospacing="1" w:after="100" w:afterAutospacing="1" w:line="360" w:lineRule="auto"/>
        <w:rPr>
          <w:rFonts w:ascii="Arial" w:hAnsi="Arial" w:cs="Arial"/>
        </w:rPr>
      </w:pPr>
      <w:r>
        <w:rPr>
          <w:rFonts w:ascii="Arial" w:hAnsi="Arial" w:cs="Arial"/>
          <w:noProof/>
        </w:rPr>
        <w:lastRenderedPageBreak/>
        <w:drawing>
          <wp:inline distT="0" distB="0" distL="0" distR="0">
            <wp:extent cx="5759260" cy="3515218"/>
            <wp:effectExtent l="19050" t="0" r="0" b="0"/>
            <wp:docPr id="5" name="Picture 2" descr="C:\Documents and Settings\sahra\Desktop\Ngquza Hill site report Folder (2)\Ngquza Hill 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ahra\Desktop\Ngquza Hill site report Folder (2)\Ngquza Hill photo 2.JPG"/>
                    <pic:cNvPicPr>
                      <a:picLocks noChangeAspect="1" noChangeArrowheads="1"/>
                    </pic:cNvPicPr>
                  </pic:nvPicPr>
                  <pic:blipFill>
                    <a:blip r:embed="rId7" cstate="print"/>
                    <a:srcRect/>
                    <a:stretch>
                      <a:fillRect/>
                    </a:stretch>
                  </pic:blipFill>
                  <pic:spPr bwMode="auto">
                    <a:xfrm>
                      <a:off x="0" y="0"/>
                      <a:ext cx="5762653" cy="3517289"/>
                    </a:xfrm>
                    <a:prstGeom prst="rect">
                      <a:avLst/>
                    </a:prstGeom>
                    <a:noFill/>
                    <a:ln w="9525">
                      <a:noFill/>
                      <a:miter lim="800000"/>
                      <a:headEnd/>
                      <a:tailEnd/>
                    </a:ln>
                  </pic:spPr>
                </pic:pic>
              </a:graphicData>
            </a:graphic>
          </wp:inline>
        </w:drawing>
      </w:r>
    </w:p>
    <w:p w:rsidR="00903E15" w:rsidRPr="00903E15" w:rsidRDefault="00903E15" w:rsidP="00903E15">
      <w:pPr>
        <w:shd w:val="clear" w:color="auto" w:fill="FFFFFF"/>
        <w:spacing w:before="100" w:beforeAutospacing="1" w:after="100" w:afterAutospacing="1" w:line="360" w:lineRule="auto"/>
        <w:rPr>
          <w:rFonts w:ascii="Arial" w:hAnsi="Arial" w:cs="Arial"/>
          <w:sz w:val="22"/>
          <w:szCs w:val="22"/>
        </w:rPr>
      </w:pPr>
      <w:r>
        <w:rPr>
          <w:rFonts w:ascii="Arial" w:hAnsi="Arial" w:cs="Arial"/>
        </w:rPr>
        <w:t>Picture 2, taken by N.Q. Machete, the exterior part of the Ngquza</w:t>
      </w:r>
    </w:p>
    <w:p w:rsidR="00105D50" w:rsidRDefault="00105D50" w:rsidP="00105D50">
      <w:pPr>
        <w:shd w:val="clear" w:color="auto" w:fill="FFFFFF"/>
        <w:spacing w:before="100" w:beforeAutospacing="1" w:after="100" w:afterAutospacing="1" w:line="360" w:lineRule="auto"/>
        <w:rPr>
          <w:rFonts w:ascii="Arial" w:hAnsi="Arial" w:cs="Arial"/>
        </w:rPr>
      </w:pPr>
    </w:p>
    <w:p w:rsidR="00105D50" w:rsidRDefault="00903E15" w:rsidP="00105D50">
      <w:pPr>
        <w:shd w:val="clear" w:color="auto" w:fill="FFFFFF"/>
        <w:spacing w:before="100" w:beforeAutospacing="1" w:after="100" w:afterAutospacing="1" w:line="360" w:lineRule="auto"/>
        <w:rPr>
          <w:rFonts w:ascii="Arial" w:hAnsi="Arial" w:cs="Arial"/>
        </w:rPr>
      </w:pPr>
      <w:r>
        <w:rPr>
          <w:rFonts w:ascii="Arial" w:hAnsi="Arial" w:cs="Arial"/>
          <w:noProof/>
        </w:rPr>
        <w:lastRenderedPageBreak/>
        <w:drawing>
          <wp:inline distT="0" distB="0" distL="0" distR="0">
            <wp:extent cx="5715000" cy="4269714"/>
            <wp:effectExtent l="19050" t="0" r="0" b="0"/>
            <wp:docPr id="6" name="Picture 3" descr="C:\Documents and Settings\sahra\Desktop\Ngquza Hill site report Folder (2)\Ngquza Hill 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ahra\Desktop\Ngquza Hill site report Folder (2)\Ngquza Hill photo 4.JPG"/>
                    <pic:cNvPicPr>
                      <a:picLocks noChangeAspect="1" noChangeArrowheads="1"/>
                    </pic:cNvPicPr>
                  </pic:nvPicPr>
                  <pic:blipFill>
                    <a:blip r:embed="rId8" cstate="print"/>
                    <a:srcRect/>
                    <a:stretch>
                      <a:fillRect/>
                    </a:stretch>
                  </pic:blipFill>
                  <pic:spPr bwMode="auto">
                    <a:xfrm>
                      <a:off x="0" y="0"/>
                      <a:ext cx="5715000" cy="4269714"/>
                    </a:xfrm>
                    <a:prstGeom prst="rect">
                      <a:avLst/>
                    </a:prstGeom>
                    <a:noFill/>
                    <a:ln w="9525">
                      <a:noFill/>
                      <a:miter lim="800000"/>
                      <a:headEnd/>
                      <a:tailEnd/>
                    </a:ln>
                  </pic:spPr>
                </pic:pic>
              </a:graphicData>
            </a:graphic>
          </wp:inline>
        </w:drawing>
      </w:r>
    </w:p>
    <w:p w:rsidR="00105D50" w:rsidRDefault="00105D50" w:rsidP="00105D50">
      <w:pPr>
        <w:shd w:val="clear" w:color="auto" w:fill="FFFFFF"/>
        <w:spacing w:before="100" w:beforeAutospacing="1" w:after="100" w:afterAutospacing="1" w:line="360" w:lineRule="auto"/>
        <w:rPr>
          <w:rFonts w:ascii="Arial" w:hAnsi="Arial" w:cs="Arial"/>
        </w:rPr>
      </w:pPr>
      <w:r>
        <w:rPr>
          <w:rFonts w:ascii="Arial" w:hAnsi="Arial" w:cs="Arial"/>
        </w:rPr>
        <w:t>Picture 3</w:t>
      </w:r>
      <w:r w:rsidR="00222501">
        <w:rPr>
          <w:rFonts w:ascii="Arial" w:hAnsi="Arial" w:cs="Arial"/>
        </w:rPr>
        <w:t>,</w:t>
      </w:r>
      <w:r>
        <w:rPr>
          <w:rFonts w:ascii="Arial" w:hAnsi="Arial" w:cs="Arial"/>
        </w:rPr>
        <w:t xml:space="preserve"> taken by N.Q. Machete, </w:t>
      </w:r>
      <w:r w:rsidR="00903E15">
        <w:rPr>
          <w:rFonts w:ascii="Arial" w:hAnsi="Arial" w:cs="Arial"/>
        </w:rPr>
        <w:t xml:space="preserve">Ngquza Hill reception and museum.  </w:t>
      </w:r>
    </w:p>
    <w:p w:rsidR="003A1570" w:rsidRDefault="003A1570" w:rsidP="00105D50">
      <w:pPr>
        <w:shd w:val="clear" w:color="auto" w:fill="FFFFFF"/>
        <w:spacing w:before="100" w:beforeAutospacing="1" w:after="100" w:afterAutospacing="1" w:line="360" w:lineRule="auto"/>
        <w:rPr>
          <w:rFonts w:ascii="Arial" w:hAnsi="Arial" w:cs="Arial"/>
        </w:rPr>
      </w:pPr>
      <w:r>
        <w:rPr>
          <w:rFonts w:ascii="Arial" w:hAnsi="Arial" w:cs="Arial"/>
          <w:noProof/>
        </w:rPr>
        <w:lastRenderedPageBreak/>
        <w:drawing>
          <wp:inline distT="0" distB="0" distL="0" distR="0">
            <wp:extent cx="5715000" cy="4269714"/>
            <wp:effectExtent l="19050" t="0" r="0" b="0"/>
            <wp:docPr id="7" name="Picture 4" descr="C:\Documents and Settings\sahra\My Documents\Downloads\Ngquza Hill Pictures\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ahra\My Documents\Downloads\Ngquza Hill Pictures\photo 1.JPG"/>
                    <pic:cNvPicPr>
                      <a:picLocks noChangeAspect="1" noChangeArrowheads="1"/>
                    </pic:cNvPicPr>
                  </pic:nvPicPr>
                  <pic:blipFill>
                    <a:blip r:embed="rId9" cstate="print"/>
                    <a:srcRect/>
                    <a:stretch>
                      <a:fillRect/>
                    </a:stretch>
                  </pic:blipFill>
                  <pic:spPr bwMode="auto">
                    <a:xfrm>
                      <a:off x="0" y="0"/>
                      <a:ext cx="5715000" cy="4269714"/>
                    </a:xfrm>
                    <a:prstGeom prst="rect">
                      <a:avLst/>
                    </a:prstGeom>
                    <a:noFill/>
                    <a:ln w="9525">
                      <a:noFill/>
                      <a:miter lim="800000"/>
                      <a:headEnd/>
                      <a:tailEnd/>
                    </a:ln>
                  </pic:spPr>
                </pic:pic>
              </a:graphicData>
            </a:graphic>
          </wp:inline>
        </w:drawing>
      </w:r>
    </w:p>
    <w:p w:rsidR="00105D50" w:rsidRDefault="00105D50" w:rsidP="00105D50">
      <w:pPr>
        <w:spacing w:line="360" w:lineRule="auto"/>
        <w:rPr>
          <w:rFonts w:ascii="Arial" w:hAnsi="Arial" w:cs="Arial"/>
        </w:rPr>
      </w:pPr>
      <w:r>
        <w:rPr>
          <w:rFonts w:ascii="Arial" w:hAnsi="Arial" w:cs="Arial"/>
        </w:rPr>
        <w:t>Picture 4</w:t>
      </w:r>
      <w:r w:rsidR="00222501">
        <w:rPr>
          <w:rFonts w:ascii="Arial" w:hAnsi="Arial" w:cs="Arial"/>
        </w:rPr>
        <w:t>,</w:t>
      </w:r>
      <w:r>
        <w:rPr>
          <w:rFonts w:ascii="Arial" w:hAnsi="Arial" w:cs="Arial"/>
        </w:rPr>
        <w:t xml:space="preserve"> taken by N.Q. Machete </w:t>
      </w:r>
      <w:r w:rsidR="003A1570">
        <w:rPr>
          <w:rFonts w:ascii="Arial" w:hAnsi="Arial" w:cs="Arial"/>
        </w:rPr>
        <w:t>Ngquza Hill Memorial</w:t>
      </w:r>
      <w:r>
        <w:rPr>
          <w:rFonts w:ascii="Arial" w:hAnsi="Arial" w:cs="Arial"/>
        </w:rPr>
        <w:t xml:space="preserve">. </w:t>
      </w:r>
    </w:p>
    <w:p w:rsidR="00105D50" w:rsidRDefault="00105D50" w:rsidP="00105D50">
      <w:pPr>
        <w:spacing w:line="360" w:lineRule="auto"/>
        <w:rPr>
          <w:rFonts w:ascii="Arial" w:hAnsi="Arial" w:cs="Arial"/>
          <w:b/>
        </w:rPr>
      </w:pPr>
    </w:p>
    <w:p w:rsidR="00105D50" w:rsidRDefault="00105D50" w:rsidP="00105D50">
      <w:pPr>
        <w:spacing w:line="360" w:lineRule="auto"/>
        <w:rPr>
          <w:rFonts w:ascii="Arial" w:hAnsi="Arial" w:cs="Arial"/>
          <w:b/>
        </w:rPr>
      </w:pPr>
    </w:p>
    <w:p w:rsidR="00105D50" w:rsidRDefault="00105D50" w:rsidP="00105D50">
      <w:pPr>
        <w:spacing w:line="360" w:lineRule="auto"/>
        <w:rPr>
          <w:rFonts w:ascii="Arial" w:hAnsi="Arial" w:cs="Arial"/>
          <w:b/>
        </w:rPr>
      </w:pPr>
      <w:r>
        <w:rPr>
          <w:rFonts w:ascii="Arial" w:hAnsi="Arial" w:cs="Arial"/>
          <w:b/>
        </w:rPr>
        <w:t>Discussion</w:t>
      </w:r>
    </w:p>
    <w:p w:rsidR="0025410A" w:rsidRDefault="0025410A" w:rsidP="00105D50">
      <w:pPr>
        <w:spacing w:line="360" w:lineRule="auto"/>
        <w:rPr>
          <w:rFonts w:ascii="Arial" w:hAnsi="Arial" w:cs="Arial"/>
        </w:rPr>
      </w:pPr>
      <w:r>
        <w:rPr>
          <w:rFonts w:ascii="Arial" w:hAnsi="Arial" w:cs="Arial"/>
        </w:rPr>
        <w:t>This site is taken care of by the Department of Arts and Culture, the construction is almost done. The official opening will be 6 June 2016. The graves of the victims of conflict are not taken care of as the grass is very long.</w:t>
      </w:r>
    </w:p>
    <w:p w:rsidR="0025410A" w:rsidRDefault="0025410A" w:rsidP="00105D50">
      <w:pPr>
        <w:spacing w:line="360" w:lineRule="auto"/>
        <w:rPr>
          <w:rFonts w:ascii="Arial" w:hAnsi="Arial" w:cs="Arial"/>
        </w:rPr>
      </w:pPr>
    </w:p>
    <w:p w:rsidR="0025410A" w:rsidRDefault="0025410A" w:rsidP="00105D50">
      <w:pPr>
        <w:spacing w:line="360" w:lineRule="auto"/>
        <w:rPr>
          <w:rFonts w:ascii="Arial" w:hAnsi="Arial" w:cs="Arial"/>
        </w:rPr>
      </w:pPr>
    </w:p>
    <w:p w:rsidR="00105D50" w:rsidRDefault="0025410A" w:rsidP="00105D50">
      <w:pPr>
        <w:spacing w:line="360" w:lineRule="auto"/>
        <w:rPr>
          <w:rFonts w:ascii="Arial" w:hAnsi="Arial" w:cs="Arial"/>
          <w:b/>
        </w:rPr>
      </w:pPr>
      <w:r w:rsidRPr="0025410A">
        <w:rPr>
          <w:rFonts w:ascii="Arial" w:hAnsi="Arial" w:cs="Arial"/>
          <w:b/>
        </w:rPr>
        <w:t>Co</w:t>
      </w:r>
      <w:r w:rsidR="00105D50">
        <w:rPr>
          <w:rFonts w:ascii="Arial" w:hAnsi="Arial" w:cs="Arial"/>
          <w:b/>
        </w:rPr>
        <w:t>nclusions and Recommendations</w:t>
      </w:r>
    </w:p>
    <w:p w:rsidR="00105D50" w:rsidRPr="00A775AD" w:rsidRDefault="00105D50" w:rsidP="00105D50"/>
    <w:p w:rsidR="009040A8" w:rsidRPr="0025410A" w:rsidRDefault="0025410A" w:rsidP="0025410A">
      <w:pPr>
        <w:spacing w:line="360" w:lineRule="auto"/>
        <w:jc w:val="both"/>
        <w:rPr>
          <w:rFonts w:ascii="Arial" w:hAnsi="Arial" w:cs="Arial"/>
        </w:rPr>
      </w:pPr>
      <w:r w:rsidRPr="0025410A">
        <w:rPr>
          <w:rFonts w:ascii="Arial" w:hAnsi="Arial" w:cs="Arial"/>
        </w:rPr>
        <w:t xml:space="preserve">No action is needed from SAHRA side expect to attend the meetings to keep abreast of what is happening concerning the official opening and </w:t>
      </w:r>
      <w:r w:rsidR="001558B4" w:rsidRPr="0025410A">
        <w:rPr>
          <w:rFonts w:ascii="Arial" w:hAnsi="Arial" w:cs="Arial"/>
        </w:rPr>
        <w:t>maintena</w:t>
      </w:r>
      <w:r w:rsidR="001558B4">
        <w:rPr>
          <w:rFonts w:ascii="Arial" w:hAnsi="Arial" w:cs="Arial"/>
        </w:rPr>
        <w:t>nce of</w:t>
      </w:r>
      <w:r w:rsidRPr="0025410A">
        <w:rPr>
          <w:rFonts w:ascii="Arial" w:hAnsi="Arial" w:cs="Arial"/>
        </w:rPr>
        <w:t xml:space="preserve"> the site.</w:t>
      </w:r>
    </w:p>
    <w:sectPr w:rsidR="009040A8" w:rsidRPr="0025410A" w:rsidSect="00A842BD">
      <w:headerReference w:type="default" r:id="rId10"/>
      <w:footerReference w:type="default" r:id="rId11"/>
      <w:headerReference w:type="first" r:id="rId12"/>
      <w:pgSz w:w="12600" w:h="16022"/>
      <w:pgMar w:top="1440" w:right="1800" w:bottom="1440" w:left="180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04E9" w:rsidRDefault="006904E9" w:rsidP="00445C33">
      <w:r>
        <w:separator/>
      </w:r>
    </w:p>
  </w:endnote>
  <w:endnote w:type="continuationSeparator" w:id="1">
    <w:p w:rsidR="006904E9" w:rsidRDefault="006904E9" w:rsidP="00445C3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096922"/>
      <w:docPartObj>
        <w:docPartGallery w:val="Page Numbers (Bottom of Page)"/>
        <w:docPartUnique/>
      </w:docPartObj>
    </w:sdtPr>
    <w:sdtContent>
      <w:p w:rsidR="00A842BD" w:rsidRDefault="000E0ED6">
        <w:pPr>
          <w:pStyle w:val="Footer"/>
          <w:jc w:val="center"/>
        </w:pPr>
        <w:fldSimple w:instr=" PAGE   \* MERGEFORMAT ">
          <w:r w:rsidR="001558B4">
            <w:rPr>
              <w:noProof/>
            </w:rPr>
            <w:t>6</w:t>
          </w:r>
        </w:fldSimple>
      </w:p>
    </w:sdtContent>
  </w:sdt>
  <w:p w:rsidR="00A842BD" w:rsidRDefault="00A842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04E9" w:rsidRDefault="006904E9" w:rsidP="00445C33">
      <w:r>
        <w:separator/>
      </w:r>
    </w:p>
  </w:footnote>
  <w:footnote w:type="continuationSeparator" w:id="1">
    <w:p w:rsidR="006904E9" w:rsidRDefault="006904E9" w:rsidP="00445C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2BD" w:rsidRDefault="00A842BD">
    <w:pPr>
      <w:pStyle w:val="Header"/>
    </w:pPr>
    <w:r>
      <w:rPr>
        <w:noProof/>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8001000" cy="10287000"/>
          <wp:effectExtent l="25400" t="0" r="0" b="0"/>
          <wp:wrapNone/>
          <wp:docPr id="3" name="Picture 3" descr="Sahra Corporate continuo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hra Corporate continuous.png"/>
                  <pic:cNvPicPr/>
                </pic:nvPicPr>
                <pic:blipFill>
                  <a:blip r:embed="rId1"/>
                  <a:stretch>
                    <a:fillRect/>
                  </a:stretch>
                </pic:blipFill>
                <pic:spPr>
                  <a:xfrm>
                    <a:off x="0" y="0"/>
                    <a:ext cx="8001000" cy="1028700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2BD" w:rsidRDefault="00A842BD">
    <w:pPr>
      <w:pStyle w:val="Header"/>
    </w:pPr>
    <w:r>
      <w:rPr>
        <w:noProof/>
      </w:rPr>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8001000" cy="10223500"/>
          <wp:effectExtent l="25400" t="0" r="0" b="0"/>
          <wp:wrapNone/>
          <wp:docPr id="1" name="Picture 1" descr="Sahra Corporate letterhe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hra Corporate letterhead-1.png"/>
                  <pic:cNvPicPr/>
                </pic:nvPicPr>
                <pic:blipFill>
                  <a:blip r:embed="rId1"/>
                  <a:stretch>
                    <a:fillRect/>
                  </a:stretch>
                </pic:blipFill>
                <pic:spPr>
                  <a:xfrm>
                    <a:off x="0" y="0"/>
                    <a:ext cx="8001000" cy="10223500"/>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05D50"/>
    <w:rsid w:val="000618B3"/>
    <w:rsid w:val="000D0A0B"/>
    <w:rsid w:val="000E0ED6"/>
    <w:rsid w:val="00105D50"/>
    <w:rsid w:val="001558B4"/>
    <w:rsid w:val="00222501"/>
    <w:rsid w:val="0025410A"/>
    <w:rsid w:val="002A5F00"/>
    <w:rsid w:val="003A1570"/>
    <w:rsid w:val="00445C33"/>
    <w:rsid w:val="004D5C4E"/>
    <w:rsid w:val="00575D51"/>
    <w:rsid w:val="005C7BBA"/>
    <w:rsid w:val="006904E9"/>
    <w:rsid w:val="0078228C"/>
    <w:rsid w:val="00813117"/>
    <w:rsid w:val="00826E98"/>
    <w:rsid w:val="00863D26"/>
    <w:rsid w:val="008671D5"/>
    <w:rsid w:val="00903E15"/>
    <w:rsid w:val="009040A8"/>
    <w:rsid w:val="00A842BD"/>
    <w:rsid w:val="00AA2563"/>
    <w:rsid w:val="00AE315F"/>
    <w:rsid w:val="00C02BFB"/>
    <w:rsid w:val="00F12AA0"/>
    <w:rsid w:val="00F617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D50"/>
    <w:pPr>
      <w:jc w:val="left"/>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05D50"/>
    <w:pPr>
      <w:tabs>
        <w:tab w:val="center" w:pos="4320"/>
        <w:tab w:val="right" w:pos="8640"/>
      </w:tabs>
    </w:pPr>
  </w:style>
  <w:style w:type="character" w:customStyle="1" w:styleId="HeaderChar">
    <w:name w:val="Header Char"/>
    <w:basedOn w:val="DefaultParagraphFont"/>
    <w:link w:val="Header"/>
    <w:uiPriority w:val="99"/>
    <w:semiHidden/>
    <w:rsid w:val="00105D50"/>
    <w:rPr>
      <w:sz w:val="24"/>
      <w:szCs w:val="24"/>
    </w:rPr>
  </w:style>
  <w:style w:type="paragraph" w:styleId="Footer">
    <w:name w:val="footer"/>
    <w:basedOn w:val="Normal"/>
    <w:link w:val="FooterChar"/>
    <w:uiPriority w:val="99"/>
    <w:unhideWhenUsed/>
    <w:rsid w:val="00105D50"/>
    <w:pPr>
      <w:tabs>
        <w:tab w:val="center" w:pos="4320"/>
        <w:tab w:val="right" w:pos="8640"/>
      </w:tabs>
    </w:pPr>
  </w:style>
  <w:style w:type="character" w:customStyle="1" w:styleId="FooterChar">
    <w:name w:val="Footer Char"/>
    <w:basedOn w:val="DefaultParagraphFont"/>
    <w:link w:val="Footer"/>
    <w:uiPriority w:val="99"/>
    <w:rsid w:val="00105D50"/>
    <w:rPr>
      <w:sz w:val="24"/>
      <w:szCs w:val="24"/>
    </w:rPr>
  </w:style>
  <w:style w:type="paragraph" w:styleId="BalloonText">
    <w:name w:val="Balloon Text"/>
    <w:basedOn w:val="Normal"/>
    <w:link w:val="BalloonTextChar"/>
    <w:uiPriority w:val="99"/>
    <w:semiHidden/>
    <w:unhideWhenUsed/>
    <w:rsid w:val="00105D50"/>
    <w:rPr>
      <w:rFonts w:ascii="Tahoma" w:hAnsi="Tahoma" w:cs="Tahoma"/>
      <w:sz w:val="16"/>
      <w:szCs w:val="16"/>
    </w:rPr>
  </w:style>
  <w:style w:type="character" w:customStyle="1" w:styleId="BalloonTextChar">
    <w:name w:val="Balloon Text Char"/>
    <w:basedOn w:val="DefaultParagraphFont"/>
    <w:link w:val="BalloonText"/>
    <w:uiPriority w:val="99"/>
    <w:semiHidden/>
    <w:rsid w:val="00105D5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563</Words>
  <Characters>3213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sahra</dc:creator>
  <cp:keywords/>
  <dc:description/>
  <cp:lastModifiedBy>sahra</cp:lastModifiedBy>
  <cp:revision>2</cp:revision>
  <dcterms:created xsi:type="dcterms:W3CDTF">2015-11-06T06:14:00Z</dcterms:created>
  <dcterms:modified xsi:type="dcterms:W3CDTF">2015-11-06T06:14:00Z</dcterms:modified>
</cp:coreProperties>
</file>